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497" w:type="dxa"/>
        <w:tblLayout w:type="fixed"/>
        <w:tblCellMar>
          <w:left w:w="70" w:type="dxa"/>
          <w:right w:w="70" w:type="dxa"/>
        </w:tblCellMar>
        <w:tblLook w:val="04A0" w:firstRow="1" w:lastRow="0" w:firstColumn="1" w:lastColumn="0" w:noHBand="0" w:noVBand="1"/>
      </w:tblPr>
      <w:tblGrid>
        <w:gridCol w:w="536"/>
        <w:gridCol w:w="3978"/>
        <w:gridCol w:w="589"/>
        <w:gridCol w:w="709"/>
        <w:gridCol w:w="1276"/>
        <w:gridCol w:w="3969"/>
      </w:tblGrid>
      <w:tr w:rsidR="00D62B14" w14:paraId="4CEB8794" w14:textId="77777777" w:rsidTr="00D62B14">
        <w:trPr>
          <w:trHeight w:val="995"/>
        </w:trPr>
        <w:tc>
          <w:tcPr>
            <w:tcW w:w="11057" w:type="dxa"/>
            <w:gridSpan w:val="6"/>
            <w:tcBorders>
              <w:top w:val="nil"/>
              <w:left w:val="nil"/>
              <w:bottom w:val="nil"/>
              <w:right w:val="single" w:sz="4" w:space="0" w:color="000000"/>
            </w:tcBorders>
            <w:shd w:val="clear" w:color="000000" w:fill="333399"/>
            <w:vAlign w:val="center"/>
            <w:hideMark/>
          </w:tcPr>
          <w:p w14:paraId="7417B79A" w14:textId="77777777" w:rsidR="00D62B14" w:rsidRDefault="00D62B14" w:rsidP="00D62B14">
            <w:pPr>
              <w:spacing w:after="0" w:line="240" w:lineRule="auto"/>
              <w:jc w:val="center"/>
              <w:rPr>
                <w:rFonts w:cs="Calibri"/>
                <w:b/>
                <w:bCs/>
                <w:color w:val="FFFFFF"/>
                <w:sz w:val="28"/>
                <w:szCs w:val="28"/>
              </w:rPr>
            </w:pPr>
            <w:r>
              <w:rPr>
                <w:rFonts w:cs="Calibri"/>
                <w:b/>
                <w:bCs/>
                <w:color w:val="FFFFFF"/>
                <w:sz w:val="28"/>
                <w:szCs w:val="28"/>
              </w:rPr>
              <w:t>MINISTERO DEL LAVORO E DELLE POLITICHE SOCIALI</w:t>
            </w:r>
            <w:r>
              <w:rPr>
                <w:rFonts w:cs="Calibri"/>
                <w:b/>
                <w:bCs/>
                <w:color w:val="FFFFFF"/>
                <w:sz w:val="28"/>
                <w:szCs w:val="28"/>
              </w:rPr>
              <w:br/>
              <w:t>PNRR M5C</w:t>
            </w:r>
            <w:r w:rsidR="00FD39DE">
              <w:rPr>
                <w:rFonts w:cs="Calibri"/>
                <w:b/>
                <w:bCs/>
                <w:color w:val="FFFFFF"/>
                <w:sz w:val="28"/>
                <w:szCs w:val="28"/>
              </w:rPr>
              <w:t xml:space="preserve">1 </w:t>
            </w:r>
            <w:r w:rsidR="00C4394E">
              <w:rPr>
                <w:rFonts w:cs="Calibri"/>
                <w:b/>
                <w:bCs/>
                <w:color w:val="FFFFFF"/>
                <w:sz w:val="28"/>
                <w:szCs w:val="28"/>
              </w:rPr>
              <w:t>Investimento</w:t>
            </w:r>
            <w:r w:rsidR="00FD39DE">
              <w:rPr>
                <w:rFonts w:cs="Calibri"/>
                <w:b/>
                <w:bCs/>
                <w:color w:val="FFFFFF"/>
                <w:sz w:val="28"/>
                <w:szCs w:val="28"/>
              </w:rPr>
              <w:t xml:space="preserve"> 1.</w:t>
            </w:r>
            <w:r w:rsidR="00C4394E">
              <w:rPr>
                <w:rFonts w:cs="Calibri"/>
                <w:b/>
                <w:bCs/>
                <w:color w:val="FFFFFF"/>
                <w:sz w:val="28"/>
                <w:szCs w:val="28"/>
              </w:rPr>
              <w:t>4</w:t>
            </w:r>
            <w:r w:rsidR="00FD39DE">
              <w:rPr>
                <w:rFonts w:cs="Calibri"/>
                <w:b/>
                <w:bCs/>
                <w:color w:val="FFFFFF"/>
                <w:sz w:val="28"/>
                <w:szCs w:val="28"/>
              </w:rPr>
              <w:t xml:space="preserve"> – </w:t>
            </w:r>
            <w:r w:rsidR="00C4394E">
              <w:rPr>
                <w:rFonts w:cs="Calibri"/>
                <w:b/>
                <w:bCs/>
                <w:color w:val="FFFFFF"/>
                <w:sz w:val="28"/>
                <w:szCs w:val="28"/>
              </w:rPr>
              <w:t>Sistema Duale</w:t>
            </w:r>
            <w:r>
              <w:rPr>
                <w:rFonts w:cs="Calibri"/>
                <w:b/>
                <w:bCs/>
                <w:color w:val="FFFFFF"/>
                <w:sz w:val="28"/>
                <w:szCs w:val="28"/>
              </w:rPr>
              <w:br/>
              <w:t>Unità di Missione PNRR - MLPS</w:t>
            </w:r>
          </w:p>
        </w:tc>
      </w:tr>
      <w:tr w:rsidR="00D62B14" w14:paraId="2D0EF87F" w14:textId="77777777" w:rsidTr="00D62B14">
        <w:trPr>
          <w:trHeight w:val="1004"/>
        </w:trPr>
        <w:tc>
          <w:tcPr>
            <w:tcW w:w="11057" w:type="dxa"/>
            <w:gridSpan w:val="6"/>
            <w:tcBorders>
              <w:top w:val="nil"/>
              <w:left w:val="nil"/>
              <w:bottom w:val="nil"/>
              <w:right w:val="nil"/>
            </w:tcBorders>
            <w:shd w:val="clear" w:color="000000" w:fill="FFFFFF"/>
            <w:vAlign w:val="center"/>
            <w:hideMark/>
          </w:tcPr>
          <w:p w14:paraId="02BD23B1" w14:textId="77777777" w:rsidR="00D62B14" w:rsidRDefault="00D62B14" w:rsidP="00D62B14">
            <w:pPr>
              <w:spacing w:after="0" w:line="240" w:lineRule="auto"/>
              <w:jc w:val="center"/>
              <w:rPr>
                <w:rFonts w:cs="Calibri"/>
                <w:b/>
                <w:bCs/>
                <w:sz w:val="28"/>
                <w:szCs w:val="28"/>
              </w:rPr>
            </w:pPr>
            <w:r>
              <w:rPr>
                <w:rFonts w:cs="Calibri"/>
                <w:b/>
                <w:bCs/>
                <w:sz w:val="28"/>
                <w:szCs w:val="28"/>
              </w:rPr>
              <w:t xml:space="preserve">Check List di </w:t>
            </w:r>
            <w:r w:rsidR="00FD39DE">
              <w:rPr>
                <w:rFonts w:cs="Calibri"/>
                <w:b/>
                <w:bCs/>
                <w:sz w:val="28"/>
                <w:szCs w:val="28"/>
              </w:rPr>
              <w:t>verifica della presenza degli elementi informativi minimi che dovrebbero essere contenuti in un avviso pubblico finanziati dal PNRR</w:t>
            </w:r>
            <w:r>
              <w:rPr>
                <w:rFonts w:cs="Calibri"/>
                <w:b/>
                <w:bCs/>
                <w:i/>
                <w:iCs/>
                <w:sz w:val="28"/>
                <w:szCs w:val="28"/>
              </w:rPr>
              <w:br/>
            </w:r>
          </w:p>
        </w:tc>
      </w:tr>
      <w:tr w:rsidR="00D62B14" w14:paraId="74FF1989" w14:textId="77777777" w:rsidTr="00D62B14">
        <w:trPr>
          <w:trHeight w:val="1413"/>
        </w:trPr>
        <w:tc>
          <w:tcPr>
            <w:tcW w:w="11057" w:type="dxa"/>
            <w:gridSpan w:val="6"/>
            <w:tcBorders>
              <w:top w:val="nil"/>
              <w:left w:val="nil"/>
              <w:bottom w:val="nil"/>
              <w:right w:val="nil"/>
            </w:tcBorders>
            <w:vAlign w:val="center"/>
            <w:hideMark/>
          </w:tcPr>
          <w:p w14:paraId="325FE6A6" w14:textId="77777777" w:rsidR="00FD39DE" w:rsidRDefault="00D62B14" w:rsidP="00D62B14">
            <w:pPr>
              <w:spacing w:after="0" w:line="240" w:lineRule="auto"/>
              <w:rPr>
                <w:rFonts w:ascii="Garamond" w:hAnsi="Garamond" w:cs="Calibri"/>
                <w:sz w:val="18"/>
                <w:szCs w:val="18"/>
              </w:rPr>
            </w:pPr>
            <w:r>
              <w:rPr>
                <w:rFonts w:ascii="Garamond" w:hAnsi="Garamond" w:cs="Calibri"/>
                <w:sz w:val="18"/>
                <w:szCs w:val="18"/>
              </w:rPr>
              <w:t>Misura: M5C</w:t>
            </w:r>
            <w:r w:rsidR="00FD39DE">
              <w:rPr>
                <w:rFonts w:ascii="Garamond" w:hAnsi="Garamond" w:cs="Calibri"/>
                <w:sz w:val="18"/>
                <w:szCs w:val="18"/>
              </w:rPr>
              <w:t xml:space="preserve">1 </w:t>
            </w:r>
            <w:r w:rsidR="00C4394E">
              <w:rPr>
                <w:rFonts w:ascii="Garamond" w:hAnsi="Garamond" w:cs="Calibri"/>
                <w:sz w:val="18"/>
                <w:szCs w:val="18"/>
              </w:rPr>
              <w:t>Investimento</w:t>
            </w:r>
            <w:r w:rsidR="00FD39DE">
              <w:rPr>
                <w:rFonts w:ascii="Garamond" w:hAnsi="Garamond" w:cs="Calibri"/>
                <w:sz w:val="18"/>
                <w:szCs w:val="18"/>
              </w:rPr>
              <w:t xml:space="preserve"> 1.</w:t>
            </w:r>
            <w:r w:rsidR="00C4394E">
              <w:rPr>
                <w:rFonts w:ascii="Garamond" w:hAnsi="Garamond" w:cs="Calibri"/>
                <w:sz w:val="18"/>
                <w:szCs w:val="18"/>
              </w:rPr>
              <w:t>4 Sistema Duale</w:t>
            </w:r>
            <w:r>
              <w:rPr>
                <w:rFonts w:ascii="Garamond" w:hAnsi="Garamond" w:cs="Calibri"/>
                <w:sz w:val="18"/>
                <w:szCs w:val="18"/>
              </w:rPr>
              <w:br/>
            </w:r>
            <w:r w:rsidR="00FD39DE">
              <w:rPr>
                <w:rFonts w:ascii="Garamond" w:hAnsi="Garamond" w:cs="Calibri"/>
                <w:sz w:val="18"/>
                <w:szCs w:val="18"/>
              </w:rPr>
              <w:t>Soggett</w:t>
            </w:r>
            <w:r w:rsidR="00C4394E">
              <w:rPr>
                <w:rFonts w:ascii="Garamond" w:hAnsi="Garamond" w:cs="Calibri"/>
                <w:sz w:val="18"/>
                <w:szCs w:val="18"/>
              </w:rPr>
              <w:t>o</w:t>
            </w:r>
            <w:r w:rsidR="00FD39DE">
              <w:rPr>
                <w:rFonts w:ascii="Garamond" w:hAnsi="Garamond" w:cs="Calibri"/>
                <w:sz w:val="18"/>
                <w:szCs w:val="18"/>
              </w:rPr>
              <w:t xml:space="preserve"> Attuatore:</w:t>
            </w:r>
            <w:r w:rsidR="00462018">
              <w:rPr>
                <w:rFonts w:ascii="Garamond" w:hAnsi="Garamond" w:cs="Calibri"/>
                <w:sz w:val="18"/>
                <w:szCs w:val="18"/>
              </w:rPr>
              <w:t xml:space="preserve"> Regione</w:t>
            </w:r>
          </w:p>
          <w:p w14:paraId="242035DD" w14:textId="77777777" w:rsidR="00FD39DE" w:rsidRDefault="00FD39DE" w:rsidP="00D62B14">
            <w:pPr>
              <w:spacing w:after="0" w:line="240" w:lineRule="auto"/>
              <w:rPr>
                <w:rFonts w:ascii="Garamond" w:hAnsi="Garamond" w:cs="Calibri"/>
                <w:sz w:val="18"/>
                <w:szCs w:val="18"/>
              </w:rPr>
            </w:pPr>
            <w:r>
              <w:rPr>
                <w:rFonts w:ascii="Garamond" w:hAnsi="Garamond" w:cs="Calibri"/>
                <w:sz w:val="18"/>
                <w:szCs w:val="18"/>
              </w:rPr>
              <w:t xml:space="preserve">Documento: </w:t>
            </w:r>
          </w:p>
          <w:p w14:paraId="02BF24AC" w14:textId="77777777" w:rsidR="00FD39DE" w:rsidRDefault="00FD39DE" w:rsidP="00D62B14">
            <w:pPr>
              <w:spacing w:after="0" w:line="240" w:lineRule="auto"/>
              <w:rPr>
                <w:rFonts w:ascii="Garamond" w:hAnsi="Garamond" w:cs="Calibri"/>
                <w:sz w:val="18"/>
                <w:szCs w:val="18"/>
              </w:rPr>
            </w:pPr>
          </w:p>
          <w:tbl>
            <w:tblPr>
              <w:tblW w:w="10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6910"/>
              <w:gridCol w:w="425"/>
              <w:gridCol w:w="425"/>
              <w:gridCol w:w="425"/>
              <w:gridCol w:w="2481"/>
              <w:gridCol w:w="7"/>
            </w:tblGrid>
            <w:tr w:rsidR="00000000" w14:paraId="745D7E40" w14:textId="77777777">
              <w:tc>
                <w:tcPr>
                  <w:tcW w:w="7146" w:type="dxa"/>
                  <w:gridSpan w:val="2"/>
                  <w:vMerge w:val="restart"/>
                  <w:tcBorders>
                    <w:top w:val="single" w:sz="4" w:space="0" w:color="auto"/>
                    <w:left w:val="single" w:sz="4" w:space="0" w:color="auto"/>
                    <w:bottom w:val="single" w:sz="4" w:space="0" w:color="auto"/>
                    <w:right w:val="single" w:sz="4" w:space="0" w:color="auto"/>
                  </w:tcBorders>
                  <w:shd w:val="clear" w:color="auto" w:fill="0070C0"/>
                  <w:vAlign w:val="center"/>
                </w:tcPr>
                <w:p w14:paraId="79EE9599" w14:textId="77777777" w:rsidR="00747F75" w:rsidRDefault="00747F75">
                  <w:pPr>
                    <w:spacing w:after="0" w:line="240" w:lineRule="auto"/>
                    <w:jc w:val="center"/>
                    <w:rPr>
                      <w:rFonts w:ascii="Garamond" w:hAnsi="Garamond" w:cs="Calibri"/>
                      <w:sz w:val="18"/>
                      <w:szCs w:val="18"/>
                    </w:rPr>
                  </w:pPr>
                  <w:r>
                    <w:rPr>
                      <w:rFonts w:ascii="Garamond" w:hAnsi="Garamond" w:cs="Calibri"/>
                      <w:sz w:val="18"/>
                      <w:szCs w:val="18"/>
                    </w:rPr>
                    <w:t>PUNTI DI CONTROLLO</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EE1AD9" w14:textId="77777777" w:rsidR="00747F75" w:rsidRDefault="00747F75">
                  <w:pPr>
                    <w:spacing w:after="0" w:line="240" w:lineRule="auto"/>
                    <w:jc w:val="center"/>
                    <w:rPr>
                      <w:rFonts w:ascii="Garamond" w:hAnsi="Garamond" w:cs="Calibri"/>
                      <w:sz w:val="18"/>
                      <w:szCs w:val="18"/>
                    </w:rPr>
                  </w:pPr>
                  <w:r>
                    <w:rPr>
                      <w:rFonts w:ascii="Garamond" w:hAnsi="Garamond" w:cs="Calibri"/>
                      <w:sz w:val="18"/>
                      <w:szCs w:val="18"/>
                    </w:rPr>
                    <w:t>ESITO</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88E8F2" w14:textId="77777777" w:rsidR="00747F75" w:rsidRDefault="00747F75">
                  <w:pPr>
                    <w:spacing w:after="0" w:line="240" w:lineRule="auto"/>
                    <w:jc w:val="center"/>
                    <w:rPr>
                      <w:rFonts w:ascii="Garamond" w:hAnsi="Garamond" w:cs="Calibri"/>
                      <w:i/>
                      <w:iCs/>
                      <w:sz w:val="18"/>
                      <w:szCs w:val="18"/>
                    </w:rPr>
                  </w:pPr>
                  <w:r>
                    <w:rPr>
                      <w:rFonts w:ascii="Garamond" w:hAnsi="Garamond" w:cs="Calibri"/>
                      <w:i/>
                      <w:iCs/>
                      <w:sz w:val="18"/>
                      <w:szCs w:val="18"/>
                    </w:rPr>
                    <w:t>note</w:t>
                  </w:r>
                </w:p>
              </w:tc>
            </w:tr>
            <w:tr w:rsidR="00000000" w14:paraId="530611F8" w14:textId="77777777">
              <w:tc>
                <w:tcPr>
                  <w:tcW w:w="7146" w:type="dxa"/>
                  <w:gridSpan w:val="2"/>
                  <w:vMerge/>
                  <w:tcBorders>
                    <w:top w:val="single" w:sz="4" w:space="0" w:color="auto"/>
                    <w:left w:val="single" w:sz="4" w:space="0" w:color="auto"/>
                    <w:bottom w:val="single" w:sz="4" w:space="0" w:color="auto"/>
                    <w:right w:val="single" w:sz="4" w:space="0" w:color="auto"/>
                  </w:tcBorders>
                  <w:shd w:val="clear" w:color="auto" w:fill="0070C0"/>
                </w:tcPr>
                <w:p w14:paraId="41C1647F" w14:textId="77777777" w:rsidR="00747F75" w:rsidRDefault="00747F75">
                  <w:pPr>
                    <w:spacing w:after="0" w:line="240" w:lineRule="auto"/>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3930BB" w14:textId="77777777" w:rsidR="00747F75" w:rsidRDefault="00747F75">
                  <w:pPr>
                    <w:spacing w:after="0" w:line="240" w:lineRule="auto"/>
                    <w:jc w:val="center"/>
                    <w:rPr>
                      <w:rFonts w:ascii="Garamond" w:hAnsi="Garamond" w:cs="Calibri"/>
                      <w:sz w:val="16"/>
                      <w:szCs w:val="16"/>
                    </w:rPr>
                  </w:pPr>
                  <w:r>
                    <w:rPr>
                      <w:rFonts w:ascii="Garamond" w:hAnsi="Garamond" w:cs="Calibri"/>
                      <w:sz w:val="16"/>
                      <w:szCs w:val="16"/>
                    </w:rPr>
                    <w:t>si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0F528C" w14:textId="77777777" w:rsidR="00747F75" w:rsidRDefault="00747F75">
                  <w:pPr>
                    <w:spacing w:after="0" w:line="240" w:lineRule="auto"/>
                    <w:jc w:val="center"/>
                    <w:rPr>
                      <w:rFonts w:ascii="Garamond" w:hAnsi="Garamond" w:cs="Calibri"/>
                      <w:sz w:val="16"/>
                      <w:szCs w:val="16"/>
                    </w:rPr>
                  </w:pPr>
                  <w:r>
                    <w:rPr>
                      <w:rFonts w:ascii="Garamond" w:hAnsi="Garamond" w:cs="Calibri"/>
                      <w:sz w:val="16"/>
                      <w:szCs w:val="16"/>
                    </w:rPr>
                    <w:t>no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ADE8BD1" w14:textId="77777777" w:rsidR="00747F75" w:rsidRDefault="00747F75">
                  <w:pPr>
                    <w:spacing w:after="0" w:line="240" w:lineRule="auto"/>
                    <w:jc w:val="center"/>
                    <w:rPr>
                      <w:rFonts w:ascii="Garamond" w:hAnsi="Garamond" w:cs="Calibri"/>
                      <w:sz w:val="16"/>
                      <w:szCs w:val="16"/>
                    </w:rPr>
                  </w:pPr>
                  <w:r>
                    <w:rPr>
                      <w:rFonts w:ascii="Garamond" w:hAnsi="Garamond" w:cs="Calibri"/>
                      <w:sz w:val="16"/>
                      <w:szCs w:val="16"/>
                    </w:rPr>
                    <w:t>n.a</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6A6AB4A" w14:textId="77777777" w:rsidR="00747F75" w:rsidRDefault="00747F75">
                  <w:pPr>
                    <w:spacing w:after="0" w:line="240" w:lineRule="auto"/>
                    <w:rPr>
                      <w:rFonts w:ascii="Garamond" w:hAnsi="Garamond" w:cs="Calibri"/>
                      <w:sz w:val="18"/>
                      <w:szCs w:val="18"/>
                    </w:rPr>
                  </w:pPr>
                </w:p>
              </w:tc>
            </w:tr>
            <w:tr w:rsidR="00000000" w14:paraId="3600784C" w14:textId="77777777">
              <w:trPr>
                <w:gridAfter w:val="1"/>
                <w:wAfter w:w="7" w:type="dxa"/>
              </w:trPr>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2AEC3A00" w14:textId="77777777" w:rsidR="00747F75" w:rsidRDefault="00747F75">
                  <w:pPr>
                    <w:spacing w:after="0" w:line="240" w:lineRule="auto"/>
                    <w:jc w:val="center"/>
                    <w:rPr>
                      <w:rFonts w:ascii="Garamond" w:hAnsi="Garamond" w:cs="Calibri"/>
                      <w:sz w:val="18"/>
                      <w:szCs w:val="18"/>
                    </w:rPr>
                  </w:pPr>
                  <w:r>
                    <w:rPr>
                      <w:rFonts w:ascii="Garamond" w:hAnsi="Garamond" w:cs="Calibri"/>
                      <w:sz w:val="18"/>
                      <w:szCs w:val="18"/>
                    </w:rPr>
                    <w:t>SEZIONE 1. Finalità e ambito di applicazione</w:t>
                  </w:r>
                </w:p>
              </w:tc>
              <w:tc>
                <w:tcPr>
                  <w:tcW w:w="2481" w:type="dxa"/>
                  <w:tcBorders>
                    <w:top w:val="single" w:sz="4" w:space="0" w:color="auto"/>
                    <w:left w:val="single" w:sz="4" w:space="0" w:color="auto"/>
                    <w:bottom w:val="single" w:sz="4" w:space="0" w:color="auto"/>
                    <w:right w:val="single" w:sz="4" w:space="0" w:color="auto"/>
                  </w:tcBorders>
                  <w:shd w:val="clear" w:color="auto" w:fill="auto"/>
                </w:tcPr>
                <w:p w14:paraId="4379E2D9" w14:textId="77777777" w:rsidR="00747F75" w:rsidRDefault="00747F75">
                  <w:pPr>
                    <w:spacing w:after="0" w:line="240" w:lineRule="auto"/>
                    <w:rPr>
                      <w:rFonts w:ascii="Garamond" w:hAnsi="Garamond" w:cs="Calibri"/>
                      <w:sz w:val="18"/>
                      <w:szCs w:val="18"/>
                    </w:rPr>
                  </w:pPr>
                </w:p>
              </w:tc>
            </w:tr>
            <w:tr w:rsidR="00000000" w14:paraId="57E8C6E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B13D0CD" w14:textId="77777777" w:rsidR="00C4394E" w:rsidRDefault="00C4394E">
                  <w:pPr>
                    <w:spacing w:after="0" w:line="240" w:lineRule="auto"/>
                    <w:rPr>
                      <w:rFonts w:ascii="Garamond" w:hAnsi="Garamond" w:cs="Calibri"/>
                      <w:sz w:val="16"/>
                      <w:szCs w:val="16"/>
                    </w:rPr>
                  </w:pPr>
                  <w:r>
                    <w:rPr>
                      <w:rFonts w:ascii="Garamond" w:hAnsi="Garamond" w:cs="Calibri"/>
                      <w:sz w:val="16"/>
                      <w:szCs w:val="16"/>
                    </w:rPr>
                    <w:t>1</w:t>
                  </w: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23E3677" w14:textId="77777777" w:rsidR="00C4394E" w:rsidRDefault="00C4394E">
                  <w:pPr>
                    <w:spacing w:after="0" w:line="240" w:lineRule="auto"/>
                    <w:rPr>
                      <w:rFonts w:ascii="Garamond" w:hAnsi="Garamond" w:cs="Calibri"/>
                      <w:sz w:val="18"/>
                      <w:szCs w:val="18"/>
                    </w:rPr>
                  </w:pPr>
                  <w:r>
                    <w:rPr>
                      <w:rFonts w:ascii="Garamond" w:hAnsi="Garamond" w:cs="Calibri"/>
                      <w:sz w:val="18"/>
                      <w:szCs w:val="18"/>
                    </w:rPr>
                    <w:t>E' presente nell'avviso pubblico e nella documentazione allegata i loghi UE - MLPS - Regione e il riferimento esplicito al finanziamento da parte dell’Unione europea e all’iniziativa Next Generation EU</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BC65F2"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9FD246"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52ADB4"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DDED046" w14:textId="77777777" w:rsidR="00C4394E" w:rsidRDefault="00C4394E">
                  <w:pPr>
                    <w:spacing w:after="0" w:line="240" w:lineRule="auto"/>
                    <w:rPr>
                      <w:rFonts w:ascii="Garamond" w:hAnsi="Garamond" w:cs="Calibri"/>
                      <w:sz w:val="18"/>
                      <w:szCs w:val="18"/>
                    </w:rPr>
                  </w:pPr>
                </w:p>
              </w:tc>
            </w:tr>
            <w:tr w:rsidR="00000000" w14:paraId="747B620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18234B9C" w14:textId="77777777" w:rsidR="00C4394E" w:rsidRDefault="00C4394E">
                  <w:pPr>
                    <w:spacing w:after="0" w:line="240" w:lineRule="auto"/>
                    <w:rPr>
                      <w:rFonts w:ascii="Garamond" w:hAnsi="Garamond" w:cs="Calibri"/>
                      <w:sz w:val="16"/>
                      <w:szCs w:val="16"/>
                    </w:rPr>
                  </w:pPr>
                  <w:r>
                    <w:rPr>
                      <w:rFonts w:ascii="Garamond" w:hAnsi="Garamond" w:cs="Calibri"/>
                      <w:sz w:val="16"/>
                      <w:szCs w:val="16"/>
                    </w:rPr>
                    <w:t>2</w:t>
                  </w: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D186249" w14:textId="77777777" w:rsidR="00C4394E" w:rsidRDefault="00C4394E">
                  <w:pPr>
                    <w:spacing w:after="0" w:line="240" w:lineRule="auto"/>
                    <w:rPr>
                      <w:rFonts w:ascii="Garamond" w:hAnsi="Garamond" w:cs="Calibri"/>
                      <w:sz w:val="18"/>
                      <w:szCs w:val="18"/>
                    </w:rPr>
                  </w:pPr>
                  <w:r>
                    <w:rPr>
                      <w:rFonts w:ascii="Garamond" w:hAnsi="Garamond" w:cs="Calibri"/>
                      <w:sz w:val="18"/>
                      <w:szCs w:val="18"/>
                    </w:rPr>
                    <w:t>L'Avviso è coerente con quanto stabilito nel “Piano Nazionale Nuove Competenze” e acquisisce quanto previsto nel documento “Recovery and Resilience Facility - Operational Arrangements between European Commission and Italy” - Ares (2021)7947180 - 22/12/2021 - di seguito Operational Arrangements), relativamente ai Target e Milestone e ai relativi meccanismi di verifica</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B7F505A"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3A719F"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25D44D"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D4E6B68" w14:textId="77777777" w:rsidR="00C4394E" w:rsidRDefault="00C4394E">
                  <w:pPr>
                    <w:spacing w:after="0" w:line="240" w:lineRule="auto"/>
                    <w:rPr>
                      <w:rFonts w:ascii="Garamond" w:hAnsi="Garamond" w:cs="Calibri"/>
                      <w:sz w:val="18"/>
                      <w:szCs w:val="18"/>
                    </w:rPr>
                  </w:pPr>
                </w:p>
              </w:tc>
            </w:tr>
            <w:tr w:rsidR="00000000" w14:paraId="6B3C67BF"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C6C7A17" w14:textId="77777777" w:rsidR="00C4394E" w:rsidRDefault="00C4394E">
                  <w:pPr>
                    <w:spacing w:after="0" w:line="240" w:lineRule="auto"/>
                    <w:rPr>
                      <w:rFonts w:ascii="Garamond" w:hAnsi="Garamond" w:cs="Calibri"/>
                      <w:sz w:val="16"/>
                      <w:szCs w:val="16"/>
                    </w:rPr>
                  </w:pPr>
                  <w:r>
                    <w:rPr>
                      <w:rFonts w:ascii="Garamond" w:hAnsi="Garamond" w:cs="Calibri"/>
                      <w:sz w:val="16"/>
                      <w:szCs w:val="16"/>
                    </w:rPr>
                    <w:t>3</w:t>
                  </w: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8948C37" w14:textId="77777777" w:rsidR="00C4394E" w:rsidRDefault="00C4394E">
                  <w:pPr>
                    <w:spacing w:after="0" w:line="240" w:lineRule="auto"/>
                    <w:rPr>
                      <w:rFonts w:ascii="Garamond" w:hAnsi="Garamond" w:cs="Calibri"/>
                      <w:sz w:val="18"/>
                      <w:szCs w:val="18"/>
                    </w:rPr>
                  </w:pPr>
                  <w:r>
                    <w:rPr>
                      <w:rFonts w:ascii="Garamond" w:hAnsi="Garamond" w:cs="Calibri"/>
                      <w:sz w:val="18"/>
                      <w:szCs w:val="18"/>
                    </w:rPr>
                    <w:t>Le previsioni contenute nell'avviso sono coerenti con i principi e le priorità generali del PNRR (Regolamento (UE) 2021/241).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5D3D4DF"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9A6660"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05631E9"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5C5AAF5" w14:textId="77777777" w:rsidR="00C4394E" w:rsidRDefault="00C4394E">
                  <w:pPr>
                    <w:spacing w:after="0" w:line="240" w:lineRule="auto"/>
                    <w:rPr>
                      <w:rFonts w:ascii="Garamond" w:hAnsi="Garamond" w:cs="Calibri"/>
                      <w:sz w:val="18"/>
                      <w:szCs w:val="18"/>
                    </w:rPr>
                  </w:pPr>
                </w:p>
              </w:tc>
            </w:tr>
            <w:tr w:rsidR="00000000" w14:paraId="5DEF5994"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764F610" w14:textId="77777777" w:rsidR="00C4394E" w:rsidRDefault="00C4394E">
                  <w:pPr>
                    <w:spacing w:after="0" w:line="240" w:lineRule="auto"/>
                    <w:rPr>
                      <w:rFonts w:ascii="Garamond" w:hAnsi="Garamond" w:cs="Calibri"/>
                      <w:sz w:val="16"/>
                      <w:szCs w:val="16"/>
                    </w:rPr>
                  </w:pPr>
                  <w:r>
                    <w:rPr>
                      <w:rFonts w:ascii="Garamond" w:hAnsi="Garamond" w:cs="Calibri"/>
                      <w:sz w:val="16"/>
                      <w:szCs w:val="16"/>
                    </w:rPr>
                    <w:t>4</w:t>
                  </w: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4740780A" w14:textId="77777777" w:rsidR="00C4394E" w:rsidRDefault="00C4394E">
                  <w:pPr>
                    <w:spacing w:after="0" w:line="240" w:lineRule="auto"/>
                    <w:rPr>
                      <w:rFonts w:ascii="Garamond" w:hAnsi="Garamond" w:cs="Calibri"/>
                      <w:sz w:val="18"/>
                      <w:szCs w:val="18"/>
                    </w:rPr>
                  </w:pPr>
                  <w:r>
                    <w:rPr>
                      <w:rFonts w:ascii="Garamond" w:hAnsi="Garamond" w:cs="Calibri"/>
                      <w:sz w:val="18"/>
                      <w:szCs w:val="18"/>
                    </w:rPr>
                    <w:t>L'avviso riporta correttamente i dati relativi alla Baseline (39.000 percorsi a livello nazionale) e quelli relativi ai percorsi aggiuntivi PNRR (135.000 percorsi a livello nazionale)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49E244"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079FAE2"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29A8214"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7C7CE1CC" w14:textId="77777777" w:rsidR="00C4394E" w:rsidRDefault="00C4394E">
                  <w:pPr>
                    <w:spacing w:after="0" w:line="240" w:lineRule="auto"/>
                    <w:rPr>
                      <w:rFonts w:ascii="Garamond" w:hAnsi="Garamond" w:cs="Calibri"/>
                      <w:sz w:val="18"/>
                      <w:szCs w:val="18"/>
                    </w:rPr>
                  </w:pPr>
                </w:p>
              </w:tc>
            </w:tr>
            <w:tr w:rsidR="00000000" w14:paraId="314E9A44"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424C6718" w14:textId="77777777" w:rsidR="00747F75" w:rsidRDefault="00747F75">
                  <w:pPr>
                    <w:spacing w:after="0" w:line="240" w:lineRule="auto"/>
                    <w:jc w:val="center"/>
                    <w:rPr>
                      <w:rFonts w:ascii="Garamond" w:hAnsi="Garamond" w:cs="Calibri"/>
                      <w:sz w:val="18"/>
                      <w:szCs w:val="18"/>
                    </w:rPr>
                  </w:pPr>
                  <w:r>
                    <w:rPr>
                      <w:rFonts w:ascii="Garamond" w:hAnsi="Garamond" w:cs="Calibri"/>
                      <w:sz w:val="18"/>
                      <w:szCs w:val="18"/>
                    </w:rPr>
                    <w:t>SEZIONE 2. Riferimenti Normativi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81BE5E1" w14:textId="77777777" w:rsidR="00747F75" w:rsidRDefault="00747F75">
                  <w:pPr>
                    <w:spacing w:after="0" w:line="240" w:lineRule="auto"/>
                    <w:rPr>
                      <w:rFonts w:ascii="Garamond" w:hAnsi="Garamond" w:cs="Calibri"/>
                      <w:sz w:val="18"/>
                      <w:szCs w:val="18"/>
                    </w:rPr>
                  </w:pPr>
                </w:p>
              </w:tc>
            </w:tr>
            <w:tr w:rsidR="00000000" w14:paraId="30F1635A"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F80FF04" w14:textId="77777777" w:rsidR="00FD39DE" w:rsidRDefault="00FD39D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02C40DE7" w14:textId="77777777" w:rsidR="00FD39DE" w:rsidRDefault="008E42C5">
                  <w:pPr>
                    <w:spacing w:after="0" w:line="240" w:lineRule="auto"/>
                    <w:rPr>
                      <w:rFonts w:ascii="Garamond" w:hAnsi="Garamond" w:cs="Calibri"/>
                      <w:sz w:val="18"/>
                      <w:szCs w:val="18"/>
                    </w:rPr>
                  </w:pPr>
                  <w:r>
                    <w:rPr>
                      <w:rFonts w:ascii="Garamond" w:hAnsi="Garamond" w:cs="Calibri"/>
                      <w:sz w:val="18"/>
                      <w:szCs w:val="18"/>
                    </w:rPr>
                    <w:t>L'Avviso riporta le disposizioni normative generali e specifiche nazionali, comunitarie e regionali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6561B67" w14:textId="77777777" w:rsidR="00FD39DE" w:rsidRDefault="00FD39D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0661903" w14:textId="77777777" w:rsidR="00FD39DE" w:rsidRDefault="00FD39D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7DA435D" w14:textId="77777777" w:rsidR="00FD39DE" w:rsidRDefault="00FD39D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B56EDE5" w14:textId="77777777" w:rsidR="00FD39DE" w:rsidRDefault="00FD39DE">
                  <w:pPr>
                    <w:spacing w:after="0" w:line="240" w:lineRule="auto"/>
                    <w:rPr>
                      <w:rFonts w:ascii="Garamond" w:hAnsi="Garamond" w:cs="Calibri"/>
                      <w:sz w:val="18"/>
                      <w:szCs w:val="18"/>
                    </w:rPr>
                  </w:pPr>
                </w:p>
              </w:tc>
            </w:tr>
            <w:tr w:rsidR="00000000" w14:paraId="1D3CC484"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377D4285" w14:textId="77777777" w:rsidR="00747F75" w:rsidRDefault="00747F75">
                  <w:pPr>
                    <w:spacing w:after="0" w:line="240" w:lineRule="auto"/>
                    <w:jc w:val="center"/>
                    <w:rPr>
                      <w:rFonts w:ascii="Garamond" w:hAnsi="Garamond" w:cs="Calibri"/>
                      <w:sz w:val="18"/>
                      <w:szCs w:val="18"/>
                    </w:rPr>
                  </w:pPr>
                  <w:r>
                    <w:rPr>
                      <w:rFonts w:ascii="Garamond" w:hAnsi="Garamond" w:cs="Calibri"/>
                      <w:sz w:val="18"/>
                      <w:szCs w:val="18"/>
                    </w:rPr>
                    <w:t>SEZIONE 3. Definizioni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B6DC573" w14:textId="77777777" w:rsidR="00747F75" w:rsidRDefault="00747F75">
                  <w:pPr>
                    <w:spacing w:after="0" w:line="240" w:lineRule="auto"/>
                    <w:rPr>
                      <w:rFonts w:ascii="Garamond" w:hAnsi="Garamond" w:cs="Calibri"/>
                      <w:sz w:val="18"/>
                      <w:szCs w:val="18"/>
                    </w:rPr>
                  </w:pPr>
                </w:p>
              </w:tc>
            </w:tr>
            <w:tr w:rsidR="00000000" w14:paraId="11C31EB0"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F4BB978" w14:textId="77777777" w:rsidR="00FD39DE" w:rsidRDefault="00FD39D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57170F4D" w14:textId="77777777" w:rsidR="00FD39DE" w:rsidRDefault="008E42C5">
                  <w:pPr>
                    <w:spacing w:after="0" w:line="240" w:lineRule="auto"/>
                    <w:rPr>
                      <w:rFonts w:ascii="Garamond" w:hAnsi="Garamond" w:cs="Calibri"/>
                      <w:sz w:val="18"/>
                      <w:szCs w:val="18"/>
                    </w:rPr>
                  </w:pPr>
                  <w:r>
                    <w:rPr>
                      <w:rFonts w:ascii="Garamond" w:hAnsi="Garamond" w:cs="Calibri"/>
                      <w:sz w:val="18"/>
                      <w:szCs w:val="18"/>
                    </w:rPr>
                    <w:t>L'Avviso riporta definizioni chiare della terminologia adoperata</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AB2ED97" w14:textId="77777777" w:rsidR="00FD39DE" w:rsidRDefault="00FD39D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5193EC" w14:textId="77777777" w:rsidR="00FD39DE" w:rsidRDefault="00FD39D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A484F3" w14:textId="77777777" w:rsidR="00FD39DE" w:rsidRDefault="00FD39D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B8D2B4E" w14:textId="77777777" w:rsidR="00FD39DE" w:rsidRDefault="00FD39DE">
                  <w:pPr>
                    <w:spacing w:after="0" w:line="240" w:lineRule="auto"/>
                    <w:rPr>
                      <w:rFonts w:ascii="Garamond" w:hAnsi="Garamond" w:cs="Calibri"/>
                      <w:sz w:val="18"/>
                      <w:szCs w:val="18"/>
                    </w:rPr>
                  </w:pPr>
                </w:p>
              </w:tc>
            </w:tr>
            <w:tr w:rsidR="00000000" w14:paraId="65835517"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057D0721"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4. Dotazione finanziaria</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8873184" w14:textId="77777777" w:rsidR="003A1D6E" w:rsidRDefault="003A1D6E">
                  <w:pPr>
                    <w:spacing w:after="0" w:line="240" w:lineRule="auto"/>
                    <w:rPr>
                      <w:rFonts w:ascii="Garamond" w:hAnsi="Garamond" w:cs="Calibri"/>
                      <w:sz w:val="18"/>
                      <w:szCs w:val="18"/>
                    </w:rPr>
                  </w:pPr>
                </w:p>
              </w:tc>
            </w:tr>
            <w:tr w:rsidR="00000000" w14:paraId="23F63760"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7A643FC6"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2EF88C3" w14:textId="77777777" w:rsidR="00C4394E" w:rsidRDefault="00C4394E">
                  <w:pPr>
                    <w:spacing w:after="0" w:line="240" w:lineRule="auto"/>
                    <w:rPr>
                      <w:rFonts w:ascii="Garamond" w:hAnsi="Garamond" w:cs="Calibri"/>
                      <w:sz w:val="18"/>
                      <w:szCs w:val="18"/>
                    </w:rPr>
                  </w:pPr>
                  <w:r>
                    <w:rPr>
                      <w:rFonts w:ascii="Garamond" w:hAnsi="Garamond" w:cs="Calibri"/>
                      <w:sz w:val="18"/>
                      <w:szCs w:val="18"/>
                    </w:rPr>
                    <w:t>Gli interventi da finanziare sono coerenti con gli obiettivi e le risorse messe a disposizione dalla Missione 5, Componente 1, Investimento 1.4 Sistema Duale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5E882A"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79A9FAE"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1ECA9AF"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F365F63" w14:textId="77777777" w:rsidR="00C4394E" w:rsidRDefault="00C4394E">
                  <w:pPr>
                    <w:spacing w:after="0" w:line="240" w:lineRule="auto"/>
                    <w:rPr>
                      <w:rFonts w:ascii="Garamond" w:hAnsi="Garamond" w:cs="Calibri"/>
                      <w:sz w:val="18"/>
                      <w:szCs w:val="18"/>
                    </w:rPr>
                  </w:pPr>
                </w:p>
              </w:tc>
            </w:tr>
            <w:tr w:rsidR="00000000" w14:paraId="0E8C1E9E"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7B7329F"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A1DC1F3" w14:textId="77777777" w:rsidR="00C4394E" w:rsidRDefault="00C4394E">
                  <w:pPr>
                    <w:spacing w:after="0" w:line="240" w:lineRule="auto"/>
                    <w:rPr>
                      <w:rFonts w:ascii="Garamond" w:hAnsi="Garamond" w:cs="Calibri"/>
                      <w:sz w:val="18"/>
                      <w:szCs w:val="18"/>
                    </w:rPr>
                  </w:pPr>
                  <w:r>
                    <w:rPr>
                      <w:rFonts w:ascii="Garamond" w:hAnsi="Garamond" w:cs="Calibri"/>
                      <w:sz w:val="18"/>
                      <w:szCs w:val="18"/>
                    </w:rPr>
                    <w:t>Sono state indicate la fonte finanziaria (esplicitando il finanziamento da parte del PNRR, Missione, Componente, Investimento) e l’ammontare complessivo delle risorse messe a disposizione con la procedura, in coerenza con il Documento di Programmazione Regionale, tenendo in considerazione eventuali ulteriori fonti di finanziamento, con specifica attenzione al cd. doppio finanziamento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A645FE"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FD7FC63"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FA3703"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91D27CA" w14:textId="77777777" w:rsidR="00C4394E" w:rsidRDefault="00C4394E">
                  <w:pPr>
                    <w:spacing w:after="0" w:line="240" w:lineRule="auto"/>
                    <w:rPr>
                      <w:rFonts w:ascii="Garamond" w:hAnsi="Garamond" w:cs="Calibri"/>
                      <w:sz w:val="18"/>
                      <w:szCs w:val="18"/>
                    </w:rPr>
                  </w:pPr>
                </w:p>
              </w:tc>
            </w:tr>
            <w:tr w:rsidR="00000000" w14:paraId="6E36B9D5"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07F49A6"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E392C44" w14:textId="77777777" w:rsidR="00C4394E" w:rsidRDefault="00C4394E">
                  <w:pPr>
                    <w:spacing w:after="0" w:line="240" w:lineRule="auto"/>
                    <w:rPr>
                      <w:rFonts w:ascii="Garamond" w:hAnsi="Garamond" w:cs="Calibri"/>
                      <w:sz w:val="18"/>
                      <w:szCs w:val="18"/>
                    </w:rPr>
                  </w:pPr>
                  <w:r>
                    <w:rPr>
                      <w:rFonts w:ascii="Garamond" w:hAnsi="Garamond" w:cs="Calibri"/>
                      <w:sz w:val="18"/>
                      <w:szCs w:val="18"/>
                    </w:rPr>
                    <w:t>L'Avviso riporta in maniera chiara (e coerente con il DdPR) la ripartizione dei fondi per i differenti percorsi, tenuto conto degli obiettivi regionali (Baseline e Target)</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263E0B5"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CB0357B"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F006C3A"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E44BDEB" w14:textId="77777777" w:rsidR="00C4394E" w:rsidRDefault="00C4394E">
                  <w:pPr>
                    <w:spacing w:after="0" w:line="240" w:lineRule="auto"/>
                    <w:rPr>
                      <w:rFonts w:ascii="Garamond" w:hAnsi="Garamond" w:cs="Calibri"/>
                      <w:sz w:val="18"/>
                      <w:szCs w:val="18"/>
                    </w:rPr>
                  </w:pPr>
                </w:p>
              </w:tc>
            </w:tr>
            <w:tr w:rsidR="00000000" w14:paraId="30C05D83"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44841BF0"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5. Soggetti esecutori ammissibili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B308DE5" w14:textId="77777777" w:rsidR="003A1D6E" w:rsidRDefault="003A1D6E">
                  <w:pPr>
                    <w:spacing w:after="0" w:line="240" w:lineRule="auto"/>
                    <w:rPr>
                      <w:rFonts w:ascii="Garamond" w:hAnsi="Garamond" w:cs="Calibri"/>
                      <w:sz w:val="18"/>
                      <w:szCs w:val="18"/>
                    </w:rPr>
                  </w:pPr>
                </w:p>
              </w:tc>
            </w:tr>
            <w:tr w:rsidR="00000000" w14:paraId="058F65F5"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ED043D4"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6C702AA" w14:textId="77777777" w:rsidR="00C4394E" w:rsidRDefault="00C4394E">
                  <w:pPr>
                    <w:spacing w:after="0" w:line="240" w:lineRule="auto"/>
                    <w:rPr>
                      <w:rFonts w:ascii="Garamond" w:hAnsi="Garamond" w:cs="Calibri"/>
                      <w:sz w:val="18"/>
                      <w:szCs w:val="18"/>
                    </w:rPr>
                  </w:pPr>
                  <w:r>
                    <w:rPr>
                      <w:rFonts w:ascii="Garamond" w:hAnsi="Garamond" w:cs="Calibri"/>
                      <w:sz w:val="18"/>
                      <w:szCs w:val="18"/>
                    </w:rPr>
                    <w:t>Sono individuate chiaramente e puntualmente le categorie di potenziali Soggetti esecutori ai quali è rivolto l’avviso pubblico, che saranno successivamente responsabili dell’avvio, dell’attuazione e della funzionalità del progetto finanziato nell’ambito dell’Investimento del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BBE2E1E"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9FC0033"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A0936C"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244697B" w14:textId="77777777" w:rsidR="00C4394E" w:rsidRDefault="00C4394E">
                  <w:pPr>
                    <w:spacing w:after="0" w:line="240" w:lineRule="auto"/>
                    <w:rPr>
                      <w:rFonts w:ascii="Garamond" w:hAnsi="Garamond" w:cs="Calibri"/>
                      <w:sz w:val="18"/>
                      <w:szCs w:val="18"/>
                    </w:rPr>
                  </w:pPr>
                </w:p>
              </w:tc>
            </w:tr>
            <w:tr w:rsidR="00000000" w14:paraId="2D514A2B"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9472C69"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6A7FB220" w14:textId="77777777" w:rsidR="00C4394E" w:rsidRDefault="00C4394E">
                  <w:pPr>
                    <w:spacing w:after="0" w:line="240" w:lineRule="auto"/>
                    <w:rPr>
                      <w:rFonts w:ascii="Garamond" w:hAnsi="Garamond" w:cs="Calibri"/>
                      <w:sz w:val="18"/>
                      <w:szCs w:val="18"/>
                    </w:rPr>
                  </w:pPr>
                  <w:r>
                    <w:rPr>
                      <w:rFonts w:ascii="Garamond" w:hAnsi="Garamond" w:cs="Calibri"/>
                      <w:sz w:val="18"/>
                      <w:szCs w:val="18"/>
                    </w:rPr>
                    <w:t>Tra i vari requisiti che i Soggetti esecutori devono possedere e garantire rientrano: a) il possesso della capacità economico-finanziaria in relazione al progetto da realizzare; b) il possesso della capacità operativa ed amministrativa in relazione al progetto proposto; c) il possesso di requisiti minimi tali da garantire il rispetto del Regolamento finanziario (UE, Euratom) 2018/1046 e quanto previsto dall’art. 22 del Regolamento (UE) 2021/240, in materia di prevenzione di sana gestione finanziaria, assenza di conflitti di interessi, di frodi e corruzione.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FE16ABD"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5C8AAD4"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E4E5C82"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F3FCABB" w14:textId="77777777" w:rsidR="00C4394E" w:rsidRDefault="00C4394E">
                  <w:pPr>
                    <w:spacing w:after="0" w:line="240" w:lineRule="auto"/>
                    <w:rPr>
                      <w:rFonts w:ascii="Garamond" w:hAnsi="Garamond" w:cs="Calibri"/>
                      <w:sz w:val="18"/>
                      <w:szCs w:val="18"/>
                    </w:rPr>
                  </w:pPr>
                </w:p>
              </w:tc>
            </w:tr>
            <w:tr w:rsidR="00000000" w14:paraId="23BB4B2E"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22970C1F"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6.1 Attività</w:t>
                  </w:r>
                  <w:r>
                    <w:rPr>
                      <w:rFonts w:ascii="Garamond" w:hAnsi="Garamond" w:cs="Calibri"/>
                      <w:sz w:val="18"/>
                      <w:szCs w:val="18"/>
                      <w:shd w:val="clear" w:color="auto" w:fill="DEEAF6"/>
                    </w:rPr>
                    <w:t xml:space="preserve"> finanziabili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7B8B318" w14:textId="77777777" w:rsidR="003A1D6E" w:rsidRDefault="003A1D6E">
                  <w:pPr>
                    <w:spacing w:after="0" w:line="240" w:lineRule="auto"/>
                    <w:rPr>
                      <w:rFonts w:ascii="Garamond" w:hAnsi="Garamond" w:cs="Calibri"/>
                      <w:sz w:val="18"/>
                      <w:szCs w:val="18"/>
                    </w:rPr>
                  </w:pPr>
                </w:p>
              </w:tc>
            </w:tr>
            <w:tr w:rsidR="00000000" w14:paraId="526D27E2"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33FE4AC"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53486D5" w14:textId="77777777" w:rsidR="00C4394E" w:rsidRDefault="00C4394E">
                  <w:pPr>
                    <w:spacing w:after="0" w:line="240" w:lineRule="auto"/>
                    <w:rPr>
                      <w:rFonts w:ascii="Garamond" w:hAnsi="Garamond" w:cs="Calibri"/>
                      <w:sz w:val="18"/>
                      <w:szCs w:val="18"/>
                    </w:rPr>
                  </w:pPr>
                  <w:r>
                    <w:rPr>
                      <w:rFonts w:ascii="Garamond" w:hAnsi="Garamond" w:cs="Calibri"/>
                      <w:sz w:val="18"/>
                      <w:szCs w:val="18"/>
                    </w:rPr>
                    <w:t>Le attività descritte dall'Avviso, sono coerenti con i percorsi indicati nel Documento di Programmazione Regionale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2565E1"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4C2540A"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E1EBB4D"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7C047799" w14:textId="77777777" w:rsidR="00C4394E" w:rsidRDefault="00C4394E">
                  <w:pPr>
                    <w:spacing w:after="0" w:line="240" w:lineRule="auto"/>
                    <w:rPr>
                      <w:rFonts w:ascii="Garamond" w:hAnsi="Garamond" w:cs="Calibri"/>
                      <w:sz w:val="18"/>
                      <w:szCs w:val="18"/>
                    </w:rPr>
                  </w:pPr>
                </w:p>
              </w:tc>
            </w:tr>
            <w:tr w:rsidR="00000000" w14:paraId="585331F8"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09FFA52"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452E0DF" w14:textId="77777777" w:rsidR="00C4394E" w:rsidRDefault="00C4394E">
                  <w:pPr>
                    <w:spacing w:after="0" w:line="240" w:lineRule="auto"/>
                    <w:rPr>
                      <w:rFonts w:ascii="Garamond" w:hAnsi="Garamond" w:cs="Calibri"/>
                      <w:sz w:val="18"/>
                      <w:szCs w:val="18"/>
                    </w:rPr>
                  </w:pPr>
                  <w:r>
                    <w:rPr>
                      <w:rFonts w:ascii="Garamond" w:hAnsi="Garamond" w:cs="Calibri"/>
                      <w:sz w:val="18"/>
                      <w:szCs w:val="18"/>
                    </w:rPr>
                    <w:t>Coerenza della spesa prevista per ciascun percorso con quanto indicato nel DdPR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89B6FD"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03DB192"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9D20794"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97994ED" w14:textId="77777777" w:rsidR="00C4394E" w:rsidRDefault="00C4394E">
                  <w:pPr>
                    <w:spacing w:after="0" w:line="240" w:lineRule="auto"/>
                    <w:rPr>
                      <w:rFonts w:ascii="Garamond" w:hAnsi="Garamond" w:cs="Calibri"/>
                      <w:sz w:val="18"/>
                      <w:szCs w:val="18"/>
                    </w:rPr>
                  </w:pPr>
                </w:p>
              </w:tc>
            </w:tr>
            <w:tr w:rsidR="00000000" w14:paraId="559EDD6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AB0EA30"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4014E6EA" w14:textId="77777777" w:rsidR="00C4394E" w:rsidRDefault="00C4394E">
                  <w:pPr>
                    <w:spacing w:after="0" w:line="240" w:lineRule="auto"/>
                    <w:rPr>
                      <w:rFonts w:ascii="Garamond" w:hAnsi="Garamond" w:cs="Calibri"/>
                      <w:sz w:val="18"/>
                      <w:szCs w:val="18"/>
                    </w:rPr>
                  </w:pPr>
                  <w:r>
                    <w:rPr>
                      <w:rFonts w:ascii="Garamond" w:hAnsi="Garamond" w:cs="Calibri"/>
                      <w:sz w:val="18"/>
                      <w:szCs w:val="18"/>
                    </w:rPr>
                    <w:t>Le attività descritte sono orientate al conseguimento dei risultati previsti nel Documento di Programmazione Regionale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EB70AD"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F4E9C99"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DA8E3F"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C8FD9AF" w14:textId="77777777" w:rsidR="00C4394E" w:rsidRDefault="00C4394E">
                  <w:pPr>
                    <w:spacing w:after="0" w:line="240" w:lineRule="auto"/>
                    <w:rPr>
                      <w:rFonts w:ascii="Garamond" w:hAnsi="Garamond" w:cs="Calibri"/>
                      <w:sz w:val="18"/>
                      <w:szCs w:val="18"/>
                    </w:rPr>
                  </w:pPr>
                </w:p>
              </w:tc>
            </w:tr>
            <w:tr w:rsidR="00000000" w14:paraId="4A6687DD"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4AA06F31"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6.2 Ben</w:t>
                  </w:r>
                  <w:r>
                    <w:rPr>
                      <w:rFonts w:ascii="Garamond" w:hAnsi="Garamond" w:cs="Calibri"/>
                      <w:sz w:val="18"/>
                      <w:szCs w:val="18"/>
                      <w:shd w:val="clear" w:color="auto" w:fill="DEEAF6"/>
                    </w:rPr>
                    <w:t>eficiari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7D67C2D" w14:textId="77777777" w:rsidR="003A1D6E" w:rsidRDefault="003A1D6E">
                  <w:pPr>
                    <w:spacing w:after="0" w:line="240" w:lineRule="auto"/>
                    <w:rPr>
                      <w:rFonts w:ascii="Garamond" w:hAnsi="Garamond" w:cs="Calibri"/>
                      <w:sz w:val="18"/>
                      <w:szCs w:val="18"/>
                    </w:rPr>
                  </w:pPr>
                </w:p>
              </w:tc>
            </w:tr>
            <w:tr w:rsidR="00000000" w14:paraId="13E1206A"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A7707FE" w14:textId="77777777" w:rsidR="0086295C" w:rsidRDefault="0086295C">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237A8BE5" w14:textId="77777777" w:rsidR="0086295C" w:rsidRDefault="00C4394E">
                  <w:pPr>
                    <w:spacing w:after="0" w:line="240" w:lineRule="auto"/>
                    <w:rPr>
                      <w:rFonts w:ascii="Garamond" w:hAnsi="Garamond" w:cs="Calibri"/>
                      <w:sz w:val="18"/>
                      <w:szCs w:val="18"/>
                    </w:rPr>
                  </w:pPr>
                  <w:r>
                    <w:rPr>
                      <w:rFonts w:ascii="Garamond" w:hAnsi="Garamond" w:cs="Calibri"/>
                      <w:sz w:val="18"/>
                      <w:szCs w:val="18"/>
                    </w:rPr>
                    <w:t>L'Avviso è rivolto alle categorie di beneficiari previste dalla Misura M5C1 - Investimento 1.4 Sistema Duale, così come declinato nel DdPR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F5583E5"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EB1A867"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0966AD0" w14:textId="77777777" w:rsidR="0086295C" w:rsidRDefault="0086295C">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58C568D" w14:textId="77777777" w:rsidR="0086295C" w:rsidRDefault="0086295C">
                  <w:pPr>
                    <w:spacing w:after="0" w:line="240" w:lineRule="auto"/>
                    <w:rPr>
                      <w:rFonts w:ascii="Garamond" w:hAnsi="Garamond" w:cs="Calibri"/>
                      <w:sz w:val="18"/>
                      <w:szCs w:val="18"/>
                    </w:rPr>
                  </w:pPr>
                </w:p>
              </w:tc>
            </w:tr>
            <w:tr w:rsidR="00000000" w14:paraId="587D4461"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3EA54289"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7 Criteri di Am</w:t>
                  </w:r>
                  <w:r>
                    <w:rPr>
                      <w:rFonts w:ascii="Garamond" w:hAnsi="Garamond" w:cs="Calibri"/>
                      <w:sz w:val="18"/>
                      <w:szCs w:val="18"/>
                      <w:shd w:val="clear" w:color="auto" w:fill="DEEAF6"/>
                    </w:rPr>
                    <w:t>missibilità</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4F6508E" w14:textId="77777777" w:rsidR="003A1D6E" w:rsidRDefault="003A1D6E">
                  <w:pPr>
                    <w:spacing w:after="0" w:line="240" w:lineRule="auto"/>
                    <w:rPr>
                      <w:rFonts w:ascii="Garamond" w:hAnsi="Garamond" w:cs="Calibri"/>
                      <w:sz w:val="18"/>
                      <w:szCs w:val="18"/>
                    </w:rPr>
                  </w:pPr>
                </w:p>
              </w:tc>
            </w:tr>
            <w:tr w:rsidR="00000000" w14:paraId="1873C3E5"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8B5338D"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3A877ACB" w14:textId="77777777" w:rsidR="00C4394E" w:rsidRDefault="00C4394E">
                  <w:pPr>
                    <w:spacing w:after="0" w:line="240" w:lineRule="auto"/>
                    <w:rPr>
                      <w:rFonts w:ascii="Garamond" w:hAnsi="Garamond" w:cs="Calibri"/>
                      <w:sz w:val="18"/>
                      <w:szCs w:val="18"/>
                    </w:rPr>
                  </w:pPr>
                  <w:r>
                    <w:rPr>
                      <w:rFonts w:ascii="Garamond" w:hAnsi="Garamond" w:cs="Calibri"/>
                      <w:sz w:val="18"/>
                      <w:szCs w:val="18"/>
                    </w:rPr>
                    <w:t>L'Avviso esplicita in maniera chiara le norme regionali, nazionali e comunitarie da seguire per la presentazione dei progetti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A7E9E07"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815C0A"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B4E23F"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55852F8" w14:textId="77777777" w:rsidR="00C4394E" w:rsidRDefault="00C4394E">
                  <w:pPr>
                    <w:spacing w:after="0" w:line="240" w:lineRule="auto"/>
                    <w:rPr>
                      <w:rFonts w:ascii="Garamond" w:hAnsi="Garamond" w:cs="Calibri"/>
                      <w:sz w:val="18"/>
                      <w:szCs w:val="18"/>
                    </w:rPr>
                  </w:pPr>
                </w:p>
              </w:tc>
            </w:tr>
            <w:tr w:rsidR="00000000" w14:paraId="7A8EB934"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C2EECD4"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F40432E" w14:textId="77777777" w:rsidR="00C4394E" w:rsidRDefault="00C4394E">
                  <w:pPr>
                    <w:spacing w:after="0" w:line="240" w:lineRule="auto"/>
                    <w:rPr>
                      <w:rFonts w:ascii="Garamond" w:hAnsi="Garamond" w:cs="Calibri"/>
                      <w:sz w:val="18"/>
                      <w:szCs w:val="18"/>
                    </w:rPr>
                  </w:pPr>
                  <w:r>
                    <w:rPr>
                      <w:rFonts w:ascii="Garamond" w:hAnsi="Garamond" w:cs="Calibri"/>
                      <w:sz w:val="18"/>
                      <w:szCs w:val="18"/>
                    </w:rPr>
                    <w:t xml:space="preserve">I criteri di ammissibilità includono la coerenza con la spesa prevista per ciascun percorso </w:t>
                  </w:r>
                  <w:r>
                    <w:rPr>
                      <w:rFonts w:ascii="Garamond" w:hAnsi="Garamond" w:cs="Calibri"/>
                      <w:sz w:val="18"/>
                      <w:szCs w:val="18"/>
                    </w:rPr>
                    <w:lastRenderedPageBreak/>
                    <w:t>indicata nel Documento di Programmazione Regionale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5DFE18"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E9DC5F"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DB819E1"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AC59FC3" w14:textId="77777777" w:rsidR="00C4394E" w:rsidRDefault="00C4394E">
                  <w:pPr>
                    <w:spacing w:after="0" w:line="240" w:lineRule="auto"/>
                    <w:rPr>
                      <w:rFonts w:ascii="Garamond" w:hAnsi="Garamond" w:cs="Calibri"/>
                      <w:sz w:val="18"/>
                      <w:szCs w:val="18"/>
                    </w:rPr>
                  </w:pPr>
                </w:p>
              </w:tc>
            </w:tr>
            <w:tr w:rsidR="00000000" w14:paraId="33100AB1"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5063F707"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8 Dimensione finanziaria, durata e termini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6089A31" w14:textId="77777777" w:rsidR="003A1D6E" w:rsidRDefault="003A1D6E">
                  <w:pPr>
                    <w:spacing w:after="0" w:line="240" w:lineRule="auto"/>
                    <w:rPr>
                      <w:rFonts w:ascii="Garamond" w:hAnsi="Garamond" w:cs="Calibri"/>
                      <w:sz w:val="18"/>
                      <w:szCs w:val="18"/>
                    </w:rPr>
                  </w:pPr>
                </w:p>
              </w:tc>
            </w:tr>
            <w:tr w:rsidR="00000000" w14:paraId="77DEC67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976E752"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3194DF0D" w14:textId="77777777" w:rsidR="00C4394E" w:rsidRDefault="00C4394E">
                  <w:pPr>
                    <w:spacing w:after="0" w:line="240" w:lineRule="auto"/>
                    <w:rPr>
                      <w:rFonts w:ascii="Garamond" w:hAnsi="Garamond" w:cs="Calibri"/>
                      <w:sz w:val="18"/>
                      <w:szCs w:val="18"/>
                    </w:rPr>
                  </w:pPr>
                  <w:r>
                    <w:rPr>
                      <w:rFonts w:ascii="Garamond" w:hAnsi="Garamond" w:cs="Calibri"/>
                      <w:sz w:val="18"/>
                      <w:szCs w:val="18"/>
                    </w:rPr>
                    <w:t>Indicazione delle diverse fonti di finanziamento, esplicitando in che misura contribuiscono al raggiungimento del Target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3DBA48"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6203DB6"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EC5BFD"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F91CFD3" w14:textId="77777777" w:rsidR="00C4394E" w:rsidRDefault="00C4394E">
                  <w:pPr>
                    <w:spacing w:after="0" w:line="240" w:lineRule="auto"/>
                    <w:rPr>
                      <w:rFonts w:ascii="Garamond" w:hAnsi="Garamond" w:cs="Calibri"/>
                      <w:sz w:val="18"/>
                      <w:szCs w:val="18"/>
                    </w:rPr>
                  </w:pPr>
                </w:p>
              </w:tc>
            </w:tr>
            <w:tr w:rsidR="00000000" w14:paraId="71F7D2DF"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870A3E4"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44C2197" w14:textId="77777777" w:rsidR="00C4394E" w:rsidRDefault="00C4394E">
                  <w:pPr>
                    <w:spacing w:after="0" w:line="240" w:lineRule="auto"/>
                    <w:rPr>
                      <w:rFonts w:ascii="Garamond" w:hAnsi="Garamond" w:cs="Calibri"/>
                      <w:sz w:val="18"/>
                      <w:szCs w:val="18"/>
                    </w:rPr>
                  </w:pPr>
                  <w:r>
                    <w:rPr>
                      <w:rFonts w:ascii="Garamond" w:hAnsi="Garamond" w:cs="Calibri"/>
                      <w:sz w:val="18"/>
                      <w:szCs w:val="18"/>
                    </w:rPr>
                    <w:t>Le tempistiche indicate per la realizzazione dei progetti sono coerenti con il raggiungimento di milestone e target associati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7B18DCD"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199B32F"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07BF761"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ECE0DE4" w14:textId="77777777" w:rsidR="00C4394E" w:rsidRDefault="00C4394E">
                  <w:pPr>
                    <w:spacing w:after="0" w:line="240" w:lineRule="auto"/>
                    <w:rPr>
                      <w:rFonts w:ascii="Garamond" w:hAnsi="Garamond" w:cs="Calibri"/>
                      <w:sz w:val="18"/>
                      <w:szCs w:val="18"/>
                    </w:rPr>
                  </w:pPr>
                </w:p>
              </w:tc>
            </w:tr>
            <w:tr w:rsidR="00000000" w14:paraId="760EE4F9"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4B619658"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9 Spese ammissibili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79D18602" w14:textId="77777777" w:rsidR="003A1D6E" w:rsidRDefault="003A1D6E">
                  <w:pPr>
                    <w:spacing w:after="0" w:line="240" w:lineRule="auto"/>
                    <w:rPr>
                      <w:rFonts w:ascii="Garamond" w:hAnsi="Garamond" w:cs="Calibri"/>
                      <w:sz w:val="18"/>
                      <w:szCs w:val="18"/>
                    </w:rPr>
                  </w:pPr>
                </w:p>
              </w:tc>
            </w:tr>
            <w:tr w:rsidR="00000000" w14:paraId="13390DAE"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473142D"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3DD9D598" w14:textId="77777777" w:rsidR="00C4394E" w:rsidRDefault="00C4394E">
                  <w:pPr>
                    <w:spacing w:after="0" w:line="240" w:lineRule="auto"/>
                    <w:rPr>
                      <w:rFonts w:ascii="Garamond" w:hAnsi="Garamond" w:cs="Calibri"/>
                      <w:sz w:val="18"/>
                      <w:szCs w:val="18"/>
                    </w:rPr>
                  </w:pPr>
                  <w:r>
                    <w:rPr>
                      <w:rFonts w:ascii="Garamond" w:hAnsi="Garamond" w:cs="Calibri"/>
                      <w:sz w:val="18"/>
                      <w:szCs w:val="18"/>
                    </w:rPr>
                    <w:t>E' stato precisato che nell'ambito della stima dei costi progettuali, l'importo dell'IVA non è incluso ai fini del PNRR. Tale importo dovrà quindi essere puntualmente tracciato per ogni progetto nei relativi sistemi informativi gestionali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E3FA7D"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0D7830"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8C876B1"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D7E596B" w14:textId="77777777" w:rsidR="00C4394E" w:rsidRDefault="00C4394E">
                  <w:pPr>
                    <w:spacing w:after="0" w:line="240" w:lineRule="auto"/>
                    <w:rPr>
                      <w:rFonts w:ascii="Garamond" w:hAnsi="Garamond" w:cs="Calibri"/>
                      <w:sz w:val="18"/>
                      <w:szCs w:val="18"/>
                    </w:rPr>
                  </w:pPr>
                </w:p>
              </w:tc>
            </w:tr>
            <w:tr w:rsidR="00000000" w14:paraId="1978F77A"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ECE7B58"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25E9C1D" w14:textId="77777777" w:rsidR="00C4394E" w:rsidRDefault="00C4394E" w:rsidP="00C4394E">
                  <w:pPr>
                    <w:rPr>
                      <w:rFonts w:ascii="Garamond" w:hAnsi="Garamond" w:cs="Calibri"/>
                      <w:sz w:val="18"/>
                      <w:szCs w:val="18"/>
                    </w:rPr>
                  </w:pPr>
                  <w:r>
                    <w:rPr>
                      <w:rFonts w:ascii="Garamond" w:hAnsi="Garamond" w:cs="Calibri"/>
                      <w:sz w:val="18"/>
                      <w:szCs w:val="18"/>
                    </w:rPr>
                    <w:t>E' stato esplicitato che le spese per il reclutamento del personale sono esclusivamente per personale destinato a realizzare progetti del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97C068"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BD0E47"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9D991FC"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AC2425E" w14:textId="77777777" w:rsidR="00C4394E" w:rsidRDefault="00C4394E">
                  <w:pPr>
                    <w:spacing w:after="0" w:line="240" w:lineRule="auto"/>
                    <w:rPr>
                      <w:rFonts w:ascii="Garamond" w:hAnsi="Garamond" w:cs="Calibri"/>
                      <w:sz w:val="18"/>
                      <w:szCs w:val="18"/>
                    </w:rPr>
                  </w:pPr>
                </w:p>
              </w:tc>
            </w:tr>
            <w:tr w:rsidR="00000000" w14:paraId="0B96086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0BAC94D"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8C981D7" w14:textId="77777777" w:rsidR="00C4394E" w:rsidRDefault="00C4394E">
                  <w:pPr>
                    <w:spacing w:after="0" w:line="240" w:lineRule="auto"/>
                    <w:rPr>
                      <w:rFonts w:ascii="Garamond" w:hAnsi="Garamond" w:cs="Calibri"/>
                      <w:sz w:val="18"/>
                      <w:szCs w:val="18"/>
                    </w:rPr>
                  </w:pPr>
                  <w:r>
                    <w:rPr>
                      <w:rFonts w:ascii="Garamond" w:hAnsi="Garamond" w:cs="Calibri"/>
                      <w:sz w:val="18"/>
                      <w:szCs w:val="18"/>
                    </w:rPr>
                    <w:t xml:space="preserve"> Sono stati indicati i percorsi formativi precisandone la durata ed il relativo costo.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586DA0A"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678FAB"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CFF6B62"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DC78DC2" w14:textId="77777777" w:rsidR="00C4394E" w:rsidRDefault="00C4394E">
                  <w:pPr>
                    <w:spacing w:after="0" w:line="240" w:lineRule="auto"/>
                    <w:rPr>
                      <w:rFonts w:ascii="Garamond" w:hAnsi="Garamond" w:cs="Calibri"/>
                      <w:sz w:val="18"/>
                      <w:szCs w:val="18"/>
                    </w:rPr>
                  </w:pPr>
                </w:p>
              </w:tc>
            </w:tr>
            <w:tr w:rsidR="00000000" w14:paraId="71F54FE9"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15CCD805"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10 Termini e modalità di presentazione della domanda e documentazione da trasmettere</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E87FCAC" w14:textId="77777777" w:rsidR="003A1D6E" w:rsidRDefault="003A1D6E">
                  <w:pPr>
                    <w:spacing w:after="0" w:line="240" w:lineRule="auto"/>
                    <w:rPr>
                      <w:rFonts w:ascii="Garamond" w:hAnsi="Garamond" w:cs="Calibri"/>
                      <w:sz w:val="18"/>
                      <w:szCs w:val="18"/>
                    </w:rPr>
                  </w:pPr>
                </w:p>
              </w:tc>
            </w:tr>
            <w:tr w:rsidR="00000000" w14:paraId="5EF2FEA2"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B07A08B"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EA6DAED" w14:textId="77777777" w:rsidR="00C4394E" w:rsidRDefault="00C4394E">
                  <w:pPr>
                    <w:spacing w:after="0" w:line="240" w:lineRule="auto"/>
                    <w:rPr>
                      <w:rFonts w:ascii="Garamond" w:hAnsi="Garamond" w:cs="Calibri"/>
                      <w:sz w:val="18"/>
                      <w:szCs w:val="18"/>
                    </w:rPr>
                  </w:pPr>
                  <w:r>
                    <w:rPr>
                      <w:rFonts w:ascii="Garamond" w:hAnsi="Garamond" w:cs="Calibri"/>
                      <w:sz w:val="18"/>
                      <w:szCs w:val="18"/>
                    </w:rPr>
                    <w:t>E' stato esplicitato che tutta la documentazione da presentare per candidare il progetto deve essere debitamente compilata e sottoscritta, specificando le modalità di trasmissione e il termine ultimo per la presentazione delle istanze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2297544"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8469E7"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DF7F3C"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6211A19" w14:textId="77777777" w:rsidR="00C4394E" w:rsidRDefault="00C4394E">
                  <w:pPr>
                    <w:spacing w:after="0" w:line="240" w:lineRule="auto"/>
                    <w:rPr>
                      <w:rFonts w:ascii="Garamond" w:hAnsi="Garamond" w:cs="Calibri"/>
                      <w:sz w:val="18"/>
                      <w:szCs w:val="18"/>
                    </w:rPr>
                  </w:pPr>
                </w:p>
              </w:tc>
            </w:tr>
            <w:tr w:rsidR="00000000" w14:paraId="50341F60"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B1F669E"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6EB08619" w14:textId="77777777" w:rsidR="00C4394E" w:rsidRDefault="00C4394E">
                  <w:pPr>
                    <w:spacing w:after="0" w:line="240" w:lineRule="auto"/>
                    <w:rPr>
                      <w:rFonts w:ascii="Garamond" w:hAnsi="Garamond" w:cs="Calibri"/>
                      <w:sz w:val="18"/>
                      <w:szCs w:val="18"/>
                    </w:rPr>
                  </w:pPr>
                  <w:r>
                    <w:rPr>
                      <w:rFonts w:ascii="Garamond" w:hAnsi="Garamond" w:cs="Calibri"/>
                      <w:sz w:val="18"/>
                      <w:szCs w:val="18"/>
                    </w:rPr>
                    <w:t>La proposta progettuale contiene i seguenti elementi minimi:</w:t>
                  </w:r>
                  <w:r>
                    <w:rPr>
                      <w:rFonts w:ascii="Garamond" w:hAnsi="Garamond" w:cs="Calibri"/>
                      <w:sz w:val="18"/>
                      <w:szCs w:val="18"/>
                    </w:rPr>
                    <w:br/>
                    <w:t xml:space="preserve">- dati anagrafici e identificativi; </w:t>
                  </w:r>
                  <w:r>
                    <w:rPr>
                      <w:rFonts w:ascii="Garamond" w:hAnsi="Garamond" w:cs="Calibri"/>
                      <w:sz w:val="18"/>
                      <w:szCs w:val="18"/>
                    </w:rPr>
                    <w:br/>
                    <w:t xml:space="preserve">- obiettivi di progetto; </w:t>
                  </w:r>
                  <w:r>
                    <w:rPr>
                      <w:rFonts w:ascii="Garamond" w:hAnsi="Garamond" w:cs="Calibri"/>
                      <w:sz w:val="18"/>
                      <w:szCs w:val="18"/>
                    </w:rPr>
                    <w:br/>
                    <w:t>- attività principali;</w:t>
                  </w:r>
                  <w:r>
                    <w:rPr>
                      <w:rFonts w:ascii="Garamond" w:hAnsi="Garamond" w:cs="Calibri"/>
                      <w:sz w:val="18"/>
                      <w:szCs w:val="18"/>
                    </w:rPr>
                    <w:br/>
                    <w:t>- piano finanziario;</w:t>
                  </w:r>
                  <w:r>
                    <w:rPr>
                      <w:rFonts w:ascii="Garamond" w:hAnsi="Garamond" w:cs="Calibri"/>
                      <w:sz w:val="18"/>
                      <w:szCs w:val="18"/>
                    </w:rPr>
                    <w:br/>
                    <w:t>- indicazione del referente di progetto.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51570F6"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9B34DB"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4784D5"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DBFBFF6" w14:textId="77777777" w:rsidR="00C4394E" w:rsidRDefault="00C4394E">
                  <w:pPr>
                    <w:spacing w:after="0" w:line="240" w:lineRule="auto"/>
                    <w:rPr>
                      <w:rFonts w:ascii="Garamond" w:hAnsi="Garamond" w:cs="Calibri"/>
                      <w:sz w:val="18"/>
                      <w:szCs w:val="18"/>
                    </w:rPr>
                  </w:pPr>
                </w:p>
              </w:tc>
            </w:tr>
            <w:tr w:rsidR="00000000" w14:paraId="6247F92F"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7AA48C00" w14:textId="77777777" w:rsidR="00C4394E" w:rsidRDefault="00C4394E">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59BCBF2" w14:textId="77777777" w:rsidR="00C4394E" w:rsidRDefault="00C4394E">
                  <w:pPr>
                    <w:spacing w:after="0" w:line="240" w:lineRule="auto"/>
                    <w:rPr>
                      <w:rFonts w:ascii="Garamond" w:hAnsi="Garamond" w:cs="Calibri"/>
                      <w:sz w:val="18"/>
                      <w:szCs w:val="18"/>
                    </w:rPr>
                  </w:pPr>
                  <w:r>
                    <w:rPr>
                      <w:rFonts w:ascii="Garamond" w:hAnsi="Garamond" w:cs="Calibri"/>
                      <w:sz w:val="18"/>
                      <w:szCs w:val="18"/>
                    </w:rPr>
                    <w:t>L'Avviso indica il cronoprogramma (procedurale e di spesa) del progetto secondo gli stessi indicatori adottati per i target della misura</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4EBC4C7"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E8D32C" w14:textId="77777777" w:rsidR="00C4394E" w:rsidRDefault="00C4394E">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5FA0067" w14:textId="77777777" w:rsidR="00C4394E" w:rsidRDefault="00C4394E">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2EE127C" w14:textId="77777777" w:rsidR="00C4394E" w:rsidRDefault="00C4394E">
                  <w:pPr>
                    <w:spacing w:after="0" w:line="240" w:lineRule="auto"/>
                    <w:rPr>
                      <w:rFonts w:ascii="Garamond" w:hAnsi="Garamond" w:cs="Calibri"/>
                      <w:sz w:val="18"/>
                      <w:szCs w:val="18"/>
                    </w:rPr>
                  </w:pPr>
                </w:p>
              </w:tc>
            </w:tr>
            <w:tr w:rsidR="00000000" w14:paraId="5050B0EB"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7E2F6D9E"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11 Modalità di valutazione e approvazione della domanda</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7C8D35AA" w14:textId="77777777" w:rsidR="003A1D6E" w:rsidRDefault="003A1D6E">
                  <w:pPr>
                    <w:spacing w:after="0" w:line="240" w:lineRule="auto"/>
                    <w:rPr>
                      <w:rFonts w:ascii="Garamond" w:hAnsi="Garamond" w:cs="Calibri"/>
                      <w:sz w:val="18"/>
                      <w:szCs w:val="18"/>
                    </w:rPr>
                  </w:pPr>
                </w:p>
              </w:tc>
            </w:tr>
            <w:tr w:rsidR="00000000" w14:paraId="6C21AA0B"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2A01272" w14:textId="77777777" w:rsidR="0086295C" w:rsidRDefault="0086295C">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11F0688C" w14:textId="77777777" w:rsidR="0086295C" w:rsidRDefault="0086295C">
                  <w:pPr>
                    <w:spacing w:after="0" w:line="240" w:lineRule="auto"/>
                    <w:rPr>
                      <w:rFonts w:ascii="Garamond" w:hAnsi="Garamond" w:cs="Calibri"/>
                      <w:sz w:val="18"/>
                      <w:szCs w:val="18"/>
                    </w:rPr>
                  </w:pPr>
                  <w:r>
                    <w:rPr>
                      <w:rFonts w:ascii="Garamond" w:hAnsi="Garamond" w:cs="Calibri"/>
                      <w:sz w:val="18"/>
                      <w:szCs w:val="18"/>
                    </w:rPr>
                    <w:t>Sono riportati  i criteri di valutazione delle proposte progettuali e le cause di esclusione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EE78120"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51804B"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B384A8" w14:textId="77777777" w:rsidR="0086295C" w:rsidRDefault="0086295C">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0F4D87B" w14:textId="77777777" w:rsidR="0086295C" w:rsidRDefault="0086295C">
                  <w:pPr>
                    <w:spacing w:after="0" w:line="240" w:lineRule="auto"/>
                    <w:rPr>
                      <w:rFonts w:ascii="Garamond" w:hAnsi="Garamond" w:cs="Calibri"/>
                      <w:sz w:val="18"/>
                      <w:szCs w:val="18"/>
                    </w:rPr>
                  </w:pPr>
                </w:p>
              </w:tc>
            </w:tr>
            <w:tr w:rsidR="00000000" w14:paraId="6A487120"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tcPr>
                <w:p w14:paraId="62854D26"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12 Obblighi dei Soggetti Esecutori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EED8D09" w14:textId="77777777" w:rsidR="003A1D6E" w:rsidRDefault="003A1D6E">
                  <w:pPr>
                    <w:spacing w:after="0" w:line="240" w:lineRule="auto"/>
                    <w:rPr>
                      <w:rFonts w:ascii="Garamond" w:hAnsi="Garamond" w:cs="Calibri"/>
                      <w:sz w:val="18"/>
                      <w:szCs w:val="18"/>
                    </w:rPr>
                  </w:pPr>
                </w:p>
              </w:tc>
            </w:tr>
            <w:tr w:rsidR="00000000" w14:paraId="1A5AD180"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7828D72D"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1D3D188" w14:textId="77777777" w:rsidR="00C7409D" w:rsidRDefault="00C7409D">
                  <w:pPr>
                    <w:spacing w:after="0" w:line="240" w:lineRule="auto"/>
                    <w:rPr>
                      <w:rFonts w:ascii="Garamond" w:hAnsi="Garamond" w:cs="Calibri"/>
                      <w:sz w:val="18"/>
                      <w:szCs w:val="18"/>
                    </w:rPr>
                  </w:pPr>
                  <w:r>
                    <w:rPr>
                      <w:rFonts w:ascii="Garamond" w:hAnsi="Garamond" w:cs="Calibri"/>
                      <w:sz w:val="18"/>
                      <w:szCs w:val="18"/>
                    </w:rPr>
                    <w:t>L'Avviso fa esplicito riferimento ai seguenti obblighi del Soggetto Esecutore: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1A35BB"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8C3347"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981DA8"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5B6A168" w14:textId="77777777" w:rsidR="00C7409D" w:rsidRDefault="00C7409D">
                  <w:pPr>
                    <w:spacing w:after="0" w:line="240" w:lineRule="auto"/>
                    <w:rPr>
                      <w:rFonts w:ascii="Garamond" w:hAnsi="Garamond" w:cs="Calibri"/>
                      <w:sz w:val="18"/>
                      <w:szCs w:val="18"/>
                    </w:rPr>
                  </w:pPr>
                </w:p>
              </w:tc>
            </w:tr>
            <w:tr w:rsidR="00000000" w14:paraId="34C02149"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923D040"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DF8FC4B" w14:textId="77777777" w:rsidR="00C7409D" w:rsidRDefault="00C7409D">
                  <w:pPr>
                    <w:spacing w:after="0" w:line="240" w:lineRule="auto"/>
                    <w:rPr>
                      <w:rFonts w:ascii="Garamond" w:hAnsi="Garamond" w:cs="Calibri"/>
                      <w:sz w:val="18"/>
                      <w:szCs w:val="18"/>
                    </w:rPr>
                  </w:pPr>
                  <w:r>
                    <w:rPr>
                      <w:rFonts w:ascii="Garamond" w:hAnsi="Garamond" w:cs="Calibri"/>
                      <w:sz w:val="18"/>
                      <w:szCs w:val="18"/>
                    </w:rPr>
                    <w:t>a) l’avvio tempestivo delle attività progettuali per non incorrere in ritardi attuativi e concludere il progetto nella forma, nei modi e nei tempi previsti e di sottoporre all’Amministrazione Responsabile di Misura le eventuali modifiche al progetto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F3A94E"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5B2E9EF"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BC52C12"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6389BDC" w14:textId="77777777" w:rsidR="00C7409D" w:rsidRDefault="00C7409D">
                  <w:pPr>
                    <w:spacing w:after="0" w:line="240" w:lineRule="auto"/>
                    <w:rPr>
                      <w:rFonts w:ascii="Garamond" w:hAnsi="Garamond" w:cs="Calibri"/>
                      <w:sz w:val="18"/>
                      <w:szCs w:val="18"/>
                    </w:rPr>
                  </w:pPr>
                </w:p>
              </w:tc>
            </w:tr>
            <w:tr w:rsidR="00000000" w14:paraId="21BFA4BD"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9C9C99B"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D482236" w14:textId="77777777" w:rsidR="00C7409D" w:rsidRDefault="00C7409D">
                  <w:pPr>
                    <w:spacing w:after="0" w:line="240" w:lineRule="auto"/>
                    <w:rPr>
                      <w:rFonts w:ascii="Garamond" w:hAnsi="Garamond" w:cs="Calibri"/>
                      <w:sz w:val="18"/>
                      <w:szCs w:val="18"/>
                    </w:rPr>
                  </w:pPr>
                  <w:r>
                    <w:rPr>
                      <w:rFonts w:ascii="Garamond" w:hAnsi="Garamond" w:cs="Calibri"/>
                      <w:sz w:val="18"/>
                      <w:szCs w:val="18"/>
                    </w:rPr>
                    <w:t>b) l’adozione di un'apposita codificazione contabile e informatizzata per tutte le transazioni relative al progetto per assicurare la tracciabilità dell’utilizzo delle risorse del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5568D4"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A3667A"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9F51E1"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414EC72" w14:textId="77777777" w:rsidR="00C7409D" w:rsidRDefault="00C7409D">
                  <w:pPr>
                    <w:spacing w:after="0" w:line="240" w:lineRule="auto"/>
                    <w:rPr>
                      <w:rFonts w:ascii="Garamond" w:hAnsi="Garamond" w:cs="Calibri"/>
                      <w:sz w:val="18"/>
                      <w:szCs w:val="18"/>
                    </w:rPr>
                  </w:pPr>
                </w:p>
              </w:tc>
            </w:tr>
            <w:tr w:rsidR="00000000" w14:paraId="4BAE846D"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01F9989"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6752036B" w14:textId="77777777" w:rsidR="00C7409D" w:rsidRDefault="00C7409D">
                  <w:pPr>
                    <w:spacing w:after="0" w:line="240" w:lineRule="auto"/>
                    <w:rPr>
                      <w:rFonts w:ascii="Garamond" w:hAnsi="Garamond" w:cs="Calibri"/>
                      <w:sz w:val="18"/>
                      <w:szCs w:val="18"/>
                    </w:rPr>
                  </w:pPr>
                  <w:r>
                    <w:rPr>
                      <w:rFonts w:ascii="Garamond" w:hAnsi="Garamond" w:cs="Calibri"/>
                      <w:sz w:val="18"/>
                      <w:szCs w:val="18"/>
                    </w:rPr>
                    <w:t>c) l’adozione di misure adeguate volte a rispettare il principio di sana gestione finanziaria secondo quanto disciplinato nel Regolamento finanziario (UE, Euratom) 2018/1046 e nell’art. 22 del Regolamento (UE) 2021/240, in particolare in materia di prevenzione dei conflitti di interessi, delle frodi, della corruzione e di recupero e restituzione dei fondi che sono stati indebitamente assegnati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5A1A3A"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AD14AA"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FE7F52"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3674428" w14:textId="77777777" w:rsidR="00C7409D" w:rsidRDefault="00C7409D">
                  <w:pPr>
                    <w:spacing w:after="0" w:line="240" w:lineRule="auto"/>
                    <w:rPr>
                      <w:rFonts w:ascii="Garamond" w:hAnsi="Garamond" w:cs="Calibri"/>
                      <w:sz w:val="18"/>
                      <w:szCs w:val="18"/>
                    </w:rPr>
                  </w:pPr>
                </w:p>
              </w:tc>
            </w:tr>
            <w:tr w:rsidR="00000000" w14:paraId="1E411E50"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11B37E5"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C3C0E0F" w14:textId="77777777" w:rsidR="00C7409D" w:rsidRDefault="00C7409D">
                  <w:pPr>
                    <w:spacing w:after="0" w:line="240" w:lineRule="auto"/>
                    <w:rPr>
                      <w:rFonts w:ascii="Garamond" w:hAnsi="Garamond" w:cs="Calibri"/>
                      <w:sz w:val="18"/>
                      <w:szCs w:val="18"/>
                    </w:rPr>
                  </w:pPr>
                  <w:r>
                    <w:rPr>
                      <w:rFonts w:ascii="Garamond" w:hAnsi="Garamond" w:cs="Calibri"/>
                      <w:sz w:val="18"/>
                      <w:szCs w:val="18"/>
                    </w:rPr>
                    <w:t>d) l’effettuazione dei controlli di gestione e dei controlli amministrativo-contabili previsti dalla legislazione nazionale applicabile per garantire la regolarità delle procedure e delle spese sostenute prima di rendicontarle all’Amministrazione Responsabile di Intervento, nonché la riferibilità delle spese al progetto ammesso al finanziamento sul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F3FBF6"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915FFA6"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FD3522"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BEC2B2D" w14:textId="77777777" w:rsidR="00C7409D" w:rsidRDefault="00C7409D">
                  <w:pPr>
                    <w:spacing w:after="0" w:line="240" w:lineRule="auto"/>
                    <w:rPr>
                      <w:rFonts w:ascii="Garamond" w:hAnsi="Garamond" w:cs="Calibri"/>
                      <w:sz w:val="18"/>
                      <w:szCs w:val="18"/>
                    </w:rPr>
                  </w:pPr>
                </w:p>
              </w:tc>
            </w:tr>
            <w:tr w:rsidR="00000000" w14:paraId="6503019D"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334A90C"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645FDDC" w14:textId="77777777" w:rsidR="00C7409D" w:rsidRDefault="00C7409D">
                  <w:pPr>
                    <w:spacing w:after="0" w:line="240" w:lineRule="auto"/>
                    <w:rPr>
                      <w:rFonts w:ascii="Garamond" w:hAnsi="Garamond" w:cs="Calibri"/>
                      <w:sz w:val="18"/>
                      <w:szCs w:val="18"/>
                    </w:rPr>
                  </w:pPr>
                  <w:r>
                    <w:rPr>
                      <w:rFonts w:ascii="Garamond" w:hAnsi="Garamond" w:cs="Calibri"/>
                      <w:sz w:val="18"/>
                      <w:szCs w:val="18"/>
                    </w:rPr>
                    <w:t>e) la presentazione della rendicontazione delle spese effettivamente sostenute o dei costi esposti maturati nel caso di ricorso alle opzioni semplificate in materia di costi, nei tempi e nei modi previsti dall'avviso pubblico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628CC38"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2F5E60"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2448782"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A0F38CD" w14:textId="77777777" w:rsidR="00C7409D" w:rsidRDefault="00C7409D">
                  <w:pPr>
                    <w:spacing w:after="0" w:line="240" w:lineRule="auto"/>
                    <w:rPr>
                      <w:rFonts w:ascii="Garamond" w:hAnsi="Garamond" w:cs="Calibri"/>
                      <w:sz w:val="18"/>
                      <w:szCs w:val="18"/>
                    </w:rPr>
                  </w:pPr>
                </w:p>
              </w:tc>
            </w:tr>
            <w:tr w:rsidR="00000000" w14:paraId="0E13FCD7"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F61C884"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55639AF" w14:textId="77777777" w:rsidR="00C7409D" w:rsidRDefault="00C7409D">
                  <w:pPr>
                    <w:spacing w:after="0" w:line="240" w:lineRule="auto"/>
                    <w:rPr>
                      <w:rFonts w:ascii="Garamond" w:hAnsi="Garamond" w:cs="Calibri"/>
                      <w:sz w:val="18"/>
                      <w:szCs w:val="18"/>
                    </w:rPr>
                  </w:pPr>
                  <w:r>
                    <w:rPr>
                      <w:rFonts w:ascii="Garamond" w:hAnsi="Garamond" w:cs="Calibri"/>
                      <w:sz w:val="18"/>
                      <w:szCs w:val="18"/>
                    </w:rPr>
                    <w:t>f) la rendicontazione degli indicatori di realizzazione associati al progetto, in riferimento al contributo al perseguimento dei target e milestone del Piano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EFBE38"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3616DC5"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BCE920"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94819D5" w14:textId="77777777" w:rsidR="00C7409D" w:rsidRDefault="00C7409D">
                  <w:pPr>
                    <w:spacing w:after="0" w:line="240" w:lineRule="auto"/>
                    <w:rPr>
                      <w:rFonts w:ascii="Garamond" w:hAnsi="Garamond" w:cs="Calibri"/>
                      <w:sz w:val="18"/>
                      <w:szCs w:val="18"/>
                    </w:rPr>
                  </w:pPr>
                </w:p>
              </w:tc>
            </w:tr>
            <w:tr w:rsidR="00000000" w14:paraId="32CB0EE1"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FD76C45"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6615453" w14:textId="77777777" w:rsidR="00C7409D" w:rsidRDefault="00C7409D">
                  <w:pPr>
                    <w:spacing w:after="0" w:line="240" w:lineRule="auto"/>
                    <w:rPr>
                      <w:rFonts w:ascii="Garamond" w:hAnsi="Garamond" w:cs="Calibri"/>
                      <w:sz w:val="18"/>
                      <w:szCs w:val="18"/>
                    </w:rPr>
                  </w:pPr>
                  <w:r>
                    <w:rPr>
                      <w:rFonts w:ascii="Garamond" w:hAnsi="Garamond" w:cs="Calibri"/>
                      <w:sz w:val="18"/>
                      <w:szCs w:val="18"/>
                    </w:rPr>
                    <w:t>g) 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(ad es. utilizzando la frase “finanziato dall’Unione europea – Next Generation EU”) e fornire un’adeguata diffusione e promozione del progetto, anche online, sia web che social, in linea con quanto previsto dalla Strategia di Comunicazione del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ECFC60"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9AAB0B"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CA0995E"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82872DB" w14:textId="77777777" w:rsidR="00C7409D" w:rsidRDefault="00C7409D">
                  <w:pPr>
                    <w:spacing w:after="0" w:line="240" w:lineRule="auto"/>
                    <w:rPr>
                      <w:rFonts w:ascii="Garamond" w:hAnsi="Garamond" w:cs="Calibri"/>
                      <w:sz w:val="18"/>
                      <w:szCs w:val="18"/>
                    </w:rPr>
                  </w:pPr>
                </w:p>
              </w:tc>
            </w:tr>
            <w:tr w:rsidR="00000000" w14:paraId="36E2845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306A6FB"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140AB79" w14:textId="77777777" w:rsidR="00C7409D" w:rsidRDefault="00C7409D">
                  <w:pPr>
                    <w:spacing w:after="0" w:line="240" w:lineRule="auto"/>
                    <w:rPr>
                      <w:rFonts w:ascii="Garamond" w:hAnsi="Garamond" w:cs="Calibri"/>
                      <w:sz w:val="18"/>
                      <w:szCs w:val="18"/>
                    </w:rPr>
                  </w:pPr>
                  <w:r>
                    <w:rPr>
                      <w:rFonts w:ascii="Garamond" w:hAnsi="Garamond" w:cs="Calibri"/>
                      <w:sz w:val="18"/>
                      <w:szCs w:val="18"/>
                    </w:rPr>
                    <w:t>h) l’obbligo di rilevazione e imputazione nel sistema informativo dei dati di monitoraggio sull’avanzamento procedurale, fisico e finanziario del progetto, nonché sul conseguimento di eventuali milestone e target associati ad essi e della documentazione probatoria pertinente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FF14F4"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D39FDE"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DA8EF93"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4FBB1D8" w14:textId="77777777" w:rsidR="00C7409D" w:rsidRDefault="00C7409D">
                  <w:pPr>
                    <w:spacing w:after="0" w:line="240" w:lineRule="auto"/>
                    <w:rPr>
                      <w:rFonts w:ascii="Garamond" w:hAnsi="Garamond" w:cs="Calibri"/>
                      <w:sz w:val="18"/>
                      <w:szCs w:val="18"/>
                    </w:rPr>
                  </w:pPr>
                </w:p>
              </w:tc>
            </w:tr>
            <w:tr w:rsidR="00000000" w14:paraId="405F95C2"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AFB9B0E"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1782A53" w14:textId="77777777" w:rsidR="00C7409D" w:rsidRDefault="00C7409D">
                  <w:pPr>
                    <w:spacing w:after="0" w:line="240" w:lineRule="auto"/>
                    <w:rPr>
                      <w:rFonts w:ascii="Garamond" w:hAnsi="Garamond" w:cs="Calibri"/>
                      <w:sz w:val="18"/>
                      <w:szCs w:val="18"/>
                    </w:rPr>
                  </w:pPr>
                  <w:r>
                    <w:rPr>
                      <w:rFonts w:ascii="Garamond" w:hAnsi="Garamond" w:cs="Calibri"/>
                      <w:sz w:val="18"/>
                      <w:szCs w:val="18"/>
                    </w:rPr>
                    <w:t>i) la conservazione della documentazione progettuale in fascicoli cartacei o informatici per  assicurare la completa tracciabilità delle operazioni - nel rispetto di quanto previsto all’art. 9 punto 4 del Decreto Legge 77 del 31 maggio 2021 convertito con  legge 29 luglio 2021, n. 108 - che, nelle diverse fasi di controllo e verifica previste dal sistema di gestione e controllo del PNRR</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9FC7B82"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1AFD65"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77FD5D"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A3F7B08" w14:textId="77777777" w:rsidR="00C7409D" w:rsidRDefault="00C7409D">
                  <w:pPr>
                    <w:spacing w:after="0" w:line="240" w:lineRule="auto"/>
                    <w:rPr>
                      <w:rFonts w:ascii="Garamond" w:hAnsi="Garamond" w:cs="Calibri"/>
                      <w:sz w:val="18"/>
                      <w:szCs w:val="18"/>
                    </w:rPr>
                  </w:pPr>
                </w:p>
              </w:tc>
            </w:tr>
            <w:tr w:rsidR="00000000" w14:paraId="7E7B5D5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E0101A1"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7A84245" w14:textId="77777777" w:rsidR="00C7409D" w:rsidRDefault="00C7409D">
                  <w:pPr>
                    <w:spacing w:after="0" w:line="240" w:lineRule="auto"/>
                    <w:rPr>
                      <w:rFonts w:ascii="Garamond" w:hAnsi="Garamond" w:cs="Calibri"/>
                      <w:sz w:val="18"/>
                      <w:szCs w:val="18"/>
                    </w:rPr>
                  </w:pPr>
                  <w:r>
                    <w:rPr>
                      <w:rFonts w:ascii="Garamond" w:hAnsi="Garamond" w:cs="Calibri"/>
                      <w:sz w:val="18"/>
                      <w:szCs w:val="18"/>
                    </w:rPr>
                    <w:t xml:space="preserve">l) rispetto dell’obbligo di richiesta CUP di progetto e conseguente indicazione dello stesso su tutti gli atti amministrativo/contabili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034788"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DBE6A0"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2B6721"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820697B" w14:textId="77777777" w:rsidR="00C7409D" w:rsidRDefault="00C7409D">
                  <w:pPr>
                    <w:spacing w:after="0" w:line="240" w:lineRule="auto"/>
                    <w:rPr>
                      <w:rFonts w:ascii="Garamond" w:hAnsi="Garamond" w:cs="Calibri"/>
                      <w:sz w:val="18"/>
                      <w:szCs w:val="18"/>
                    </w:rPr>
                  </w:pPr>
                </w:p>
              </w:tc>
            </w:tr>
            <w:tr w:rsidR="00000000" w14:paraId="4726EE09"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DB89B49"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E2A20DB" w14:textId="77777777" w:rsidR="00C7409D" w:rsidRDefault="00C7409D">
                  <w:pPr>
                    <w:spacing w:after="0" w:line="240" w:lineRule="auto"/>
                    <w:rPr>
                      <w:rFonts w:ascii="Garamond" w:hAnsi="Garamond" w:cs="Calibri"/>
                      <w:sz w:val="18"/>
                      <w:szCs w:val="18"/>
                    </w:rPr>
                  </w:pPr>
                  <w:r>
                    <w:rPr>
                      <w:rFonts w:ascii="Garamond" w:hAnsi="Garamond" w:cs="Calibri"/>
                      <w:sz w:val="18"/>
                      <w:szCs w:val="18"/>
                    </w:rPr>
                    <w:t xml:space="preserve">m) rispetto dell’art. 8, punto 5 del Decreto Legge 31 maggio 2021, n. 77 convertito con  legge 29 luglio 2021, n. 108, al fine  di  salvaguardare  il  raggiungimento di milestone e target </w:t>
                  </w:r>
                  <w:r>
                    <w:rPr>
                      <w:rFonts w:ascii="Garamond" w:hAnsi="Garamond" w:cs="Calibri"/>
                      <w:sz w:val="18"/>
                      <w:szCs w:val="18"/>
                    </w:rPr>
                    <w:lastRenderedPageBreak/>
                    <w:t>intermedi e finali associati all’Investimento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13B232A"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4C0BF2C"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172EEAE"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13B332C" w14:textId="77777777" w:rsidR="00C7409D" w:rsidRDefault="00C7409D">
                  <w:pPr>
                    <w:spacing w:after="0" w:line="240" w:lineRule="auto"/>
                    <w:rPr>
                      <w:rFonts w:ascii="Garamond" w:hAnsi="Garamond" w:cs="Calibri"/>
                      <w:sz w:val="18"/>
                      <w:szCs w:val="18"/>
                    </w:rPr>
                  </w:pPr>
                </w:p>
              </w:tc>
            </w:tr>
            <w:tr w:rsidR="00000000" w14:paraId="5B5B64EA"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B86A673"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37AC5D66" w14:textId="77777777" w:rsidR="00C7409D" w:rsidRDefault="00C7409D">
                  <w:pPr>
                    <w:spacing w:after="0" w:line="240" w:lineRule="auto"/>
                    <w:rPr>
                      <w:rFonts w:ascii="Garamond" w:hAnsi="Garamond" w:cs="Calibri"/>
                      <w:sz w:val="18"/>
                      <w:szCs w:val="18"/>
                    </w:rPr>
                  </w:pPr>
                  <w:r>
                    <w:rPr>
                      <w:rFonts w:ascii="Garamond" w:hAnsi="Garamond" w:cs="Calibri"/>
                      <w:sz w:val="18"/>
                      <w:szCs w:val="18"/>
                    </w:rPr>
                    <w:t>n) riferimento alle misure che verranno messe in atto nel caso in cui si manifestino delle criticità suscettibili di compromettere il conseguimento delle milestone (numero di beneficiari trattati e/o formati, anche con competenze digitali) e/o la violazione dei principi generali (ad esempio parità di genere)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87E0CD"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9C81500"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DA9CDC"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CC06123" w14:textId="77777777" w:rsidR="00C7409D" w:rsidRDefault="00C7409D">
                  <w:pPr>
                    <w:spacing w:after="0" w:line="240" w:lineRule="auto"/>
                    <w:rPr>
                      <w:rFonts w:ascii="Garamond" w:hAnsi="Garamond" w:cs="Calibri"/>
                      <w:sz w:val="18"/>
                      <w:szCs w:val="18"/>
                    </w:rPr>
                  </w:pPr>
                </w:p>
              </w:tc>
            </w:tr>
            <w:tr w:rsidR="00000000" w14:paraId="49F310F1"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5C3B3FBF"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13 Modalità di gestione degli interventi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8095AF3" w14:textId="77777777" w:rsidR="003A1D6E" w:rsidRDefault="003A1D6E">
                  <w:pPr>
                    <w:spacing w:after="0" w:line="240" w:lineRule="auto"/>
                    <w:rPr>
                      <w:rFonts w:ascii="Garamond" w:hAnsi="Garamond" w:cs="Calibri"/>
                      <w:sz w:val="18"/>
                      <w:szCs w:val="18"/>
                    </w:rPr>
                  </w:pPr>
                </w:p>
              </w:tc>
            </w:tr>
            <w:tr w:rsidR="00000000" w14:paraId="2803DC3B"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CDDC046"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32260549" w14:textId="77777777" w:rsidR="00C7409D" w:rsidRDefault="00C7409D">
                  <w:pPr>
                    <w:spacing w:after="0" w:line="240" w:lineRule="auto"/>
                    <w:rPr>
                      <w:rFonts w:ascii="Garamond" w:hAnsi="Garamond" w:cs="Calibri"/>
                      <w:sz w:val="18"/>
                      <w:szCs w:val="18"/>
                    </w:rPr>
                  </w:pPr>
                  <w:r>
                    <w:rPr>
                      <w:rFonts w:ascii="Garamond" w:hAnsi="Garamond" w:cs="Calibri"/>
                      <w:sz w:val="18"/>
                      <w:szCs w:val="18"/>
                    </w:rPr>
                    <w:t>L'avviso prevede il richiamo alle modalità di gestione, monitoraggio delle attività, rendicontazione e documentazione da produrre per garantire la corretta attuazione dell’intervento previste nel documento emanato dall’Amministrazione Responsabile di cui all’art. 8 punto 3 del decreto legge 77 del 31 maggio 2021, come modificato dalla legge di conversione 29 luglio 2021, n. 108</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A5A2C6"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8627D4B"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56D675B"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1230858" w14:textId="77777777" w:rsidR="00C7409D" w:rsidRDefault="00C7409D">
                  <w:pPr>
                    <w:spacing w:after="0" w:line="240" w:lineRule="auto"/>
                    <w:rPr>
                      <w:rFonts w:ascii="Garamond" w:hAnsi="Garamond" w:cs="Calibri"/>
                      <w:sz w:val="18"/>
                      <w:szCs w:val="18"/>
                    </w:rPr>
                  </w:pPr>
                </w:p>
              </w:tc>
            </w:tr>
            <w:tr w:rsidR="00000000" w14:paraId="6508A44B"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724891E"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FAD1AE5" w14:textId="77777777" w:rsidR="00C7409D" w:rsidRDefault="00C7409D">
                  <w:pPr>
                    <w:spacing w:after="0" w:line="240" w:lineRule="auto"/>
                    <w:rPr>
                      <w:rFonts w:ascii="Garamond" w:hAnsi="Garamond" w:cs="Calibri"/>
                      <w:sz w:val="18"/>
                      <w:szCs w:val="18"/>
                    </w:rPr>
                  </w:pPr>
                  <w:r>
                    <w:rPr>
                      <w:rFonts w:ascii="Garamond" w:hAnsi="Garamond" w:cs="Calibri"/>
                      <w:sz w:val="18"/>
                      <w:szCs w:val="18"/>
                    </w:rPr>
                    <w:t xml:space="preserve">L'Avviso esplicita tra gli adempimenti previsti in materia di monitoraggio (cfr. Circolare MEF RGS n. 27 del 21 giugno 2022), l'obbligo di alimentare il sistema informativo adottato per la gestione degli interventi in relazione a tutti gli aspetti procedurali, fisici e finanziari che caratterizzano l’attuazione dell’intervento, facendo riferimento a quanto declinato nei Documenti di Programmazione Regionale e ad eventuali Manuali operativi/Linee guida che descrivono le funzionalità del sistema informativo adottato.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EED723E"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44B76C"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53D90A9"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5E388EC" w14:textId="77777777" w:rsidR="00C7409D" w:rsidRDefault="00C7409D">
                  <w:pPr>
                    <w:spacing w:after="0" w:line="240" w:lineRule="auto"/>
                    <w:rPr>
                      <w:rFonts w:ascii="Garamond" w:hAnsi="Garamond" w:cs="Calibri"/>
                      <w:sz w:val="18"/>
                      <w:szCs w:val="18"/>
                    </w:rPr>
                  </w:pPr>
                </w:p>
              </w:tc>
            </w:tr>
            <w:tr w:rsidR="00000000" w14:paraId="1A3F2F9F"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1793B3EE"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86A6D68" w14:textId="77777777" w:rsidR="00C7409D" w:rsidRDefault="00C7409D">
                  <w:pPr>
                    <w:spacing w:after="0" w:line="240" w:lineRule="auto"/>
                    <w:rPr>
                      <w:rFonts w:ascii="Garamond" w:hAnsi="Garamond" w:cs="Calibri"/>
                      <w:sz w:val="18"/>
                      <w:szCs w:val="18"/>
                    </w:rPr>
                  </w:pPr>
                  <w:r>
                    <w:rPr>
                      <w:rFonts w:ascii="Garamond" w:hAnsi="Garamond" w:cs="Calibri"/>
                      <w:sz w:val="18"/>
                      <w:szCs w:val="18"/>
                    </w:rPr>
                    <w:t>L'Avviso fa riferimento esplicito all'obbligo di contribuire alla corretta alimentazione degli Indicatore Comuni (tramite ReGiS):</w:t>
                  </w:r>
                  <w:r>
                    <w:rPr>
                      <w:rFonts w:ascii="Garamond" w:hAnsi="Garamond" w:cs="Calibri"/>
                      <w:sz w:val="18"/>
                      <w:szCs w:val="18"/>
                    </w:rPr>
                    <w:br/>
                    <w:t>- Indicatore comune n. 14: numero di giovani di età compresa tra i 15 e i 29 anni che ricevono sostegno (donne; uomini);</w:t>
                  </w:r>
                  <w:r>
                    <w:rPr>
                      <w:rFonts w:ascii="Garamond" w:hAnsi="Garamond" w:cs="Calibri"/>
                      <w:sz w:val="18"/>
                      <w:szCs w:val="18"/>
                    </w:rPr>
                    <w:br/>
                    <w:t>- Indicatore comune n. 10: numero di partecipanti in un percorso di istruzione o di formazione (donne; uomini) (età 0-17; 18-29; 30-54; 54&lt;).</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5F3EE3F"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A07BAF5"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59C1B33"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0CC5755" w14:textId="77777777" w:rsidR="00C7409D" w:rsidRDefault="00C7409D">
                  <w:pPr>
                    <w:spacing w:after="0" w:line="240" w:lineRule="auto"/>
                    <w:rPr>
                      <w:rFonts w:ascii="Garamond" w:hAnsi="Garamond" w:cs="Calibri"/>
                      <w:sz w:val="18"/>
                      <w:szCs w:val="18"/>
                    </w:rPr>
                  </w:pPr>
                </w:p>
              </w:tc>
            </w:tr>
            <w:tr w:rsidR="00000000" w14:paraId="76902E83"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0512B524"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14 Modalità di erogazione del finanziamento e rendicontazione</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9BBD968" w14:textId="77777777" w:rsidR="003A1D6E" w:rsidRDefault="003A1D6E">
                  <w:pPr>
                    <w:spacing w:after="0" w:line="240" w:lineRule="auto"/>
                    <w:rPr>
                      <w:rFonts w:ascii="Garamond" w:hAnsi="Garamond" w:cs="Calibri"/>
                      <w:sz w:val="18"/>
                      <w:szCs w:val="18"/>
                    </w:rPr>
                  </w:pPr>
                </w:p>
              </w:tc>
            </w:tr>
            <w:tr w:rsidR="00000000" w14:paraId="28C8DE0B"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14555F96"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2A40CB0B" w14:textId="77777777" w:rsidR="00C7409D" w:rsidRDefault="00C7409D">
                  <w:pPr>
                    <w:spacing w:after="0" w:line="240" w:lineRule="auto"/>
                    <w:rPr>
                      <w:rFonts w:ascii="Garamond" w:hAnsi="Garamond" w:cs="Calibri"/>
                      <w:sz w:val="18"/>
                      <w:szCs w:val="18"/>
                    </w:rPr>
                  </w:pPr>
                  <w:r>
                    <w:rPr>
                      <w:rFonts w:ascii="Garamond" w:hAnsi="Garamond" w:cs="Calibri"/>
                      <w:sz w:val="18"/>
                      <w:szCs w:val="18"/>
                    </w:rPr>
                    <w:t>Descrizione delle modalità di erogazione del finanziamento, con eventuale indicazione di tempistiche, tranche di pagamento e adempimenti attuativi a seguito dei quali il Soggetto esecutore potrà ricevere il finanziamento.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2BA3EC3"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06898C"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D77702"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3FD5595" w14:textId="77777777" w:rsidR="00C7409D" w:rsidRDefault="00C7409D">
                  <w:pPr>
                    <w:spacing w:after="0" w:line="240" w:lineRule="auto"/>
                    <w:rPr>
                      <w:rFonts w:ascii="Garamond" w:hAnsi="Garamond" w:cs="Calibri"/>
                      <w:sz w:val="18"/>
                      <w:szCs w:val="18"/>
                    </w:rPr>
                  </w:pPr>
                </w:p>
              </w:tc>
            </w:tr>
            <w:tr w:rsidR="00000000" w14:paraId="7B10D8F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CFB0637"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52A4AFE" w14:textId="77777777" w:rsidR="00C7409D" w:rsidRDefault="00C7409D">
                  <w:pPr>
                    <w:spacing w:after="0" w:line="240" w:lineRule="auto"/>
                    <w:rPr>
                      <w:rFonts w:ascii="Garamond" w:hAnsi="Garamond" w:cs="Calibri"/>
                      <w:sz w:val="18"/>
                      <w:szCs w:val="18"/>
                    </w:rPr>
                  </w:pPr>
                  <w:r>
                    <w:rPr>
                      <w:rFonts w:ascii="Garamond" w:hAnsi="Garamond" w:cs="Calibri"/>
                      <w:sz w:val="18"/>
                      <w:szCs w:val="18"/>
                    </w:rPr>
                    <w:t>L'Avviso fa esplicito riferimento alla documentazione che il Soggetto Esecutore deve presentare, nello specifico:</w:t>
                  </w:r>
                  <w:r>
                    <w:rPr>
                      <w:rFonts w:ascii="Garamond" w:hAnsi="Garamond" w:cs="Calibri"/>
                      <w:sz w:val="18"/>
                      <w:szCs w:val="18"/>
                    </w:rPr>
                    <w:br/>
                    <w:t xml:space="preserve">a) modalità ed eventuali termini per la presentazione di ciascuna istanza di erogazione da parte del Soggetto esecutore;  </w:t>
                  </w:r>
                  <w:r>
                    <w:rPr>
                      <w:rFonts w:ascii="Garamond" w:hAnsi="Garamond" w:cs="Calibri"/>
                      <w:sz w:val="18"/>
                      <w:szCs w:val="18"/>
                    </w:rPr>
                    <w:br/>
                    <w:t xml:space="preserve">b) modalità di erogazione dell’eventuale anticipo; </w:t>
                  </w:r>
                  <w:r>
                    <w:rPr>
                      <w:rFonts w:ascii="Garamond" w:hAnsi="Garamond" w:cs="Calibri"/>
                      <w:sz w:val="18"/>
                      <w:szCs w:val="18"/>
                    </w:rPr>
                    <w:br/>
                    <w:t xml:space="preserve">c) eventuale previsione di un conto corrente “vincolato” ai fini delle erogazioni; </w:t>
                  </w:r>
                  <w:r>
                    <w:rPr>
                      <w:rFonts w:ascii="Garamond" w:hAnsi="Garamond" w:cs="Calibri"/>
                      <w:sz w:val="18"/>
                      <w:szCs w:val="18"/>
                    </w:rPr>
                    <w:br/>
                    <w:t xml:space="preserve">d) indicazione puntuale della documentazione che il Soggetto esecutore deve presentare in funzione delle modalità di rendicontazione delle spese; </w:t>
                  </w:r>
                  <w:r>
                    <w:rPr>
                      <w:rFonts w:ascii="Garamond" w:hAnsi="Garamond" w:cs="Calibri"/>
                      <w:sz w:val="18"/>
                      <w:szCs w:val="18"/>
                    </w:rPr>
                    <w:br/>
                    <w:t>e) descrizione di controlli e adempimenti propedeutici all’erogazione svolti dall’Amministrazione responsabile, nonché i termini entro i quali l’Amministrazione provvede all’erogazione.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8BB20A"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39F337"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E3446B1"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7688D99A" w14:textId="77777777" w:rsidR="00C7409D" w:rsidRDefault="00C7409D">
                  <w:pPr>
                    <w:spacing w:after="0" w:line="240" w:lineRule="auto"/>
                    <w:rPr>
                      <w:rFonts w:ascii="Garamond" w:hAnsi="Garamond" w:cs="Calibri"/>
                      <w:sz w:val="18"/>
                      <w:szCs w:val="18"/>
                    </w:rPr>
                  </w:pPr>
                </w:p>
              </w:tc>
            </w:tr>
            <w:tr w:rsidR="00000000" w14:paraId="41872332"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060447C" w14:textId="77777777" w:rsidR="00C7409D" w:rsidRDefault="00C7409D">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8303146" w14:textId="77777777" w:rsidR="00C7409D" w:rsidRDefault="00C7409D">
                  <w:pPr>
                    <w:spacing w:after="0" w:line="240" w:lineRule="auto"/>
                    <w:rPr>
                      <w:rFonts w:ascii="Garamond" w:hAnsi="Garamond" w:cs="Calibri"/>
                      <w:sz w:val="18"/>
                      <w:szCs w:val="18"/>
                    </w:rPr>
                  </w:pPr>
                  <w:r>
                    <w:rPr>
                      <w:rFonts w:ascii="Garamond" w:hAnsi="Garamond" w:cs="Calibri"/>
                      <w:sz w:val="18"/>
                      <w:szCs w:val="18"/>
                    </w:rPr>
                    <w:t>L'Avviso, come previsto dal PNRR, esplicita:</w:t>
                  </w:r>
                  <w:r>
                    <w:rPr>
                      <w:rFonts w:ascii="Garamond" w:hAnsi="Garamond" w:cs="Calibri"/>
                      <w:sz w:val="18"/>
                      <w:szCs w:val="18"/>
                    </w:rPr>
                    <w:br/>
                    <w:t xml:space="preserve">a) tempistiche e documentazione a supporto delle Richieste di pagamento al Ministero del Lavoro e delle Politiche Sociali (Domande di rimborso) per le spese sostenute dalle Regioni/Province Autonome nell’ambito degli interventi/progetti finanziati sul PNRR; </w:t>
                  </w:r>
                  <w:r>
                    <w:rPr>
                      <w:rFonts w:ascii="Garamond" w:hAnsi="Garamond" w:cs="Calibri"/>
                      <w:sz w:val="18"/>
                      <w:szCs w:val="18"/>
                    </w:rPr>
                    <w:br/>
                    <w:t xml:space="preserve">b) documentazione a supporto dell’avanzamento degli indicatori legati al raggiungimento dei target e milestone del PNRR; </w:t>
                  </w:r>
                  <w:r>
                    <w:rPr>
                      <w:rFonts w:ascii="Garamond" w:hAnsi="Garamond" w:cs="Calibri"/>
                      <w:sz w:val="18"/>
                      <w:szCs w:val="18"/>
                    </w:rPr>
                    <w:br/>
                    <w:t xml:space="preserve">c) modalità di implementazione e trasmissione delle informazioni e della documentazione anche tramite il sistema informatico per il monitoraggio del PNRR; </w:t>
                  </w:r>
                  <w:r>
                    <w:rPr>
                      <w:rFonts w:ascii="Garamond" w:hAnsi="Garamond" w:cs="Calibri"/>
                      <w:sz w:val="18"/>
                      <w:szCs w:val="18"/>
                    </w:rPr>
                    <w:br/>
                    <w:t>d)prevedere negli atti di rendicontazione del progetto una dichiarazione di assenza di doppio finanziamento dell’investimento e delle relative spese.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DF174F"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8DF31E" w14:textId="77777777" w:rsidR="00C7409D" w:rsidRDefault="00C7409D">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B468F7" w14:textId="77777777" w:rsidR="00C7409D" w:rsidRDefault="00C7409D">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C2BA5DE" w14:textId="77777777" w:rsidR="00C7409D" w:rsidRDefault="00C7409D">
                  <w:pPr>
                    <w:spacing w:after="0" w:line="240" w:lineRule="auto"/>
                    <w:rPr>
                      <w:rFonts w:ascii="Garamond" w:hAnsi="Garamond" w:cs="Calibri"/>
                      <w:sz w:val="18"/>
                      <w:szCs w:val="18"/>
                    </w:rPr>
                  </w:pPr>
                </w:p>
              </w:tc>
            </w:tr>
            <w:tr w:rsidR="00000000" w14:paraId="2557965F"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785DFE11"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15 Modifiche dell’Avviso</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8E8C843" w14:textId="77777777" w:rsidR="003A1D6E" w:rsidRDefault="003A1D6E">
                  <w:pPr>
                    <w:spacing w:after="0" w:line="240" w:lineRule="auto"/>
                    <w:rPr>
                      <w:rFonts w:ascii="Garamond" w:hAnsi="Garamond" w:cs="Calibri"/>
                      <w:sz w:val="18"/>
                      <w:szCs w:val="18"/>
                    </w:rPr>
                  </w:pPr>
                </w:p>
              </w:tc>
            </w:tr>
            <w:tr w:rsidR="00000000" w14:paraId="43B4BCB9"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C3080CC" w14:textId="77777777" w:rsidR="0086295C" w:rsidRDefault="0086295C">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BC9D41F" w14:textId="77777777" w:rsidR="0086295C" w:rsidRDefault="0086295C">
                  <w:pPr>
                    <w:spacing w:after="0" w:line="240" w:lineRule="auto"/>
                    <w:rPr>
                      <w:rFonts w:ascii="Garamond" w:hAnsi="Garamond" w:cs="Calibri"/>
                      <w:sz w:val="18"/>
                      <w:szCs w:val="18"/>
                    </w:rPr>
                  </w:pPr>
                  <w:r>
                    <w:rPr>
                      <w:rFonts w:ascii="Garamond" w:hAnsi="Garamond" w:cs="Calibri"/>
                      <w:sz w:val="18"/>
                      <w:szCs w:val="18"/>
                    </w:rPr>
                    <w:t>E' esplicitato che non possono essere fatte modifiche di carattere sostanziale (milestone e target)</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DB8413"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66AC70"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5F20EDE" w14:textId="77777777" w:rsidR="0086295C" w:rsidRDefault="0086295C">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2312DBE" w14:textId="77777777" w:rsidR="0086295C" w:rsidRDefault="0086295C">
                  <w:pPr>
                    <w:spacing w:after="0" w:line="240" w:lineRule="auto"/>
                    <w:rPr>
                      <w:rFonts w:ascii="Garamond" w:hAnsi="Garamond" w:cs="Calibri"/>
                      <w:sz w:val="18"/>
                      <w:szCs w:val="18"/>
                    </w:rPr>
                  </w:pPr>
                </w:p>
              </w:tc>
            </w:tr>
            <w:tr w:rsidR="00000000" w14:paraId="7512753B"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07B8D1DD" w14:textId="77777777" w:rsidR="0086295C" w:rsidRDefault="0086295C">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857B7CB" w14:textId="77777777" w:rsidR="0086295C" w:rsidRDefault="0086295C">
                  <w:pPr>
                    <w:spacing w:after="0" w:line="240" w:lineRule="auto"/>
                    <w:rPr>
                      <w:rFonts w:ascii="Garamond" w:hAnsi="Garamond" w:cs="Calibri"/>
                      <w:sz w:val="18"/>
                      <w:szCs w:val="18"/>
                    </w:rPr>
                  </w:pPr>
                  <w:r>
                    <w:rPr>
                      <w:rFonts w:ascii="Garamond" w:hAnsi="Garamond" w:cs="Calibri"/>
                      <w:sz w:val="18"/>
                      <w:szCs w:val="18"/>
                    </w:rPr>
                    <w:t>L'avviso specifica che ogni eventuale modifica o integrazione all’avviso dovrà essere pubblicata sul sito web dell’Amministrazione Responsabile dell’Investimento e i proponenti saranno tenuti ad attenersi alle eventuali modifiche pubblicate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832BC8A"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77D327"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EC2A8D" w14:textId="77777777" w:rsidR="0086295C" w:rsidRDefault="0086295C">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7294395" w14:textId="77777777" w:rsidR="0086295C" w:rsidRDefault="0086295C">
                  <w:pPr>
                    <w:spacing w:after="0" w:line="240" w:lineRule="auto"/>
                    <w:rPr>
                      <w:rFonts w:ascii="Garamond" w:hAnsi="Garamond" w:cs="Calibri"/>
                      <w:sz w:val="18"/>
                      <w:szCs w:val="18"/>
                    </w:rPr>
                  </w:pPr>
                </w:p>
              </w:tc>
            </w:tr>
            <w:tr w:rsidR="00000000" w14:paraId="4CA1C3E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0284AEC" w14:textId="77777777" w:rsidR="0086295C" w:rsidRDefault="0086295C">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4CF2E8F" w14:textId="77777777" w:rsidR="0086295C" w:rsidRDefault="0086295C">
                  <w:pPr>
                    <w:spacing w:after="0" w:line="240" w:lineRule="auto"/>
                    <w:rPr>
                      <w:rFonts w:ascii="Garamond" w:hAnsi="Garamond" w:cs="Calibri"/>
                      <w:sz w:val="18"/>
                      <w:szCs w:val="18"/>
                    </w:rPr>
                  </w:pPr>
                  <w:r>
                    <w:rPr>
                      <w:rFonts w:ascii="Garamond" w:hAnsi="Garamond" w:cs="Calibri"/>
                      <w:sz w:val="18"/>
                      <w:szCs w:val="18"/>
                    </w:rPr>
                    <w:t xml:space="preserve">L'avviso specifica ai proponenti di attenersi alle modifiche previste e comunicate dall’Amministrazione titolare e/o dal Soggetto attuatore/esecutore;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B39C9DE"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301F9AE"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DD44C3F" w14:textId="77777777" w:rsidR="0086295C" w:rsidRDefault="0086295C">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47DE407" w14:textId="77777777" w:rsidR="0086295C" w:rsidRDefault="0086295C">
                  <w:pPr>
                    <w:spacing w:after="0" w:line="240" w:lineRule="auto"/>
                    <w:rPr>
                      <w:rFonts w:ascii="Garamond" w:hAnsi="Garamond" w:cs="Calibri"/>
                      <w:sz w:val="18"/>
                      <w:szCs w:val="18"/>
                    </w:rPr>
                  </w:pPr>
                </w:p>
              </w:tc>
            </w:tr>
            <w:tr w:rsidR="00000000" w14:paraId="2B7F7EAE"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74E522D9" w14:textId="77777777" w:rsidR="0086295C" w:rsidRDefault="0086295C">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576C5F0" w14:textId="77777777" w:rsidR="0086295C" w:rsidRDefault="0086295C">
                  <w:pPr>
                    <w:spacing w:after="0" w:line="240" w:lineRule="auto"/>
                    <w:rPr>
                      <w:rFonts w:ascii="Garamond" w:hAnsi="Garamond" w:cs="Calibri"/>
                      <w:sz w:val="18"/>
                      <w:szCs w:val="18"/>
                    </w:rPr>
                  </w:pPr>
                  <w:r>
                    <w:rPr>
                      <w:rFonts w:ascii="Garamond" w:hAnsi="Garamond" w:cs="Calibri"/>
                      <w:sz w:val="18"/>
                      <w:szCs w:val="18"/>
                    </w:rPr>
                    <w:t>Vengono indicate le tempistiche da fornire ai proponenti in presenza di modifiche connesse alla richiesta di documentazione integrativa (prevedendo, eventualmente, lo slittamento dei termini di chiusura del procedimento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943945"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965BE92" w14:textId="77777777" w:rsidR="0086295C" w:rsidRDefault="0086295C">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4CAADA" w14:textId="77777777" w:rsidR="0086295C" w:rsidRDefault="0086295C">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B432F6F" w14:textId="77777777" w:rsidR="0086295C" w:rsidRDefault="0086295C">
                  <w:pPr>
                    <w:spacing w:after="0" w:line="240" w:lineRule="auto"/>
                    <w:rPr>
                      <w:rFonts w:ascii="Garamond" w:hAnsi="Garamond" w:cs="Calibri"/>
                      <w:sz w:val="18"/>
                      <w:szCs w:val="18"/>
                    </w:rPr>
                  </w:pPr>
                </w:p>
              </w:tc>
            </w:tr>
            <w:tr w:rsidR="00000000" w14:paraId="798CEACF"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552BAC61"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16 Modifiche/variazioni del progetto</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780F6E9" w14:textId="77777777" w:rsidR="003A1D6E" w:rsidRDefault="003A1D6E">
                  <w:pPr>
                    <w:spacing w:after="0" w:line="240" w:lineRule="auto"/>
                    <w:rPr>
                      <w:rFonts w:ascii="Garamond" w:hAnsi="Garamond" w:cs="Calibri"/>
                      <w:sz w:val="18"/>
                      <w:szCs w:val="18"/>
                    </w:rPr>
                  </w:pPr>
                </w:p>
              </w:tc>
            </w:tr>
            <w:tr w:rsidR="00000000" w14:paraId="680FA69E"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E1900CF"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1040D78C" w14:textId="77777777" w:rsidR="00747F75" w:rsidRDefault="00747F75">
                  <w:pPr>
                    <w:spacing w:after="0" w:line="240" w:lineRule="auto"/>
                    <w:rPr>
                      <w:rFonts w:ascii="Garamond" w:hAnsi="Garamond" w:cs="Calibri"/>
                      <w:sz w:val="18"/>
                      <w:szCs w:val="18"/>
                    </w:rPr>
                  </w:pPr>
                  <w:r>
                    <w:rPr>
                      <w:rFonts w:ascii="Garamond" w:hAnsi="Garamond" w:cs="Calibri"/>
                      <w:sz w:val="18"/>
                      <w:szCs w:val="18"/>
                    </w:rPr>
                    <w:t>Nel caso di eventuali richieste di modifica da apportare al progetto va indicato che il soggetto esecutore deve presentare formale richiesta alla Regione/Provincia Autonoma che verificherà e valuterà l’ammissibilità/legittimità in ragione dei seguenti vincoli/condizioni: a) garanzia delle finalità, degli obiettivi, e dei risultati attesi previsti dall’Avviso; b) conferma delle previsioni inerenti ai target e alle milestone che non possono in alcuna ipotesi essere oggetto di modifica c) conferma che la variazione non deve comportare una modifica sostanziale della tipologia/natura dell’intervento o progetto interessato d) conferma che in nessun caso potrà essere incrementato il finanziamento già concesso all’intervento.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99E13D"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62B0AA"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9201285"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E734AF6" w14:textId="77777777" w:rsidR="00747F75" w:rsidRDefault="00747F75">
                  <w:pPr>
                    <w:spacing w:after="0" w:line="240" w:lineRule="auto"/>
                    <w:rPr>
                      <w:rFonts w:ascii="Garamond" w:hAnsi="Garamond" w:cs="Calibri"/>
                      <w:sz w:val="18"/>
                      <w:szCs w:val="18"/>
                    </w:rPr>
                  </w:pPr>
                </w:p>
              </w:tc>
            </w:tr>
            <w:tr w:rsidR="00000000" w14:paraId="662EF124"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B77E0C7"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0F702EC" w14:textId="77777777" w:rsidR="00747F75" w:rsidRDefault="00747F75">
                  <w:pPr>
                    <w:spacing w:after="0" w:line="240" w:lineRule="auto"/>
                    <w:rPr>
                      <w:rFonts w:ascii="Garamond" w:hAnsi="Garamond" w:cs="Calibri"/>
                      <w:sz w:val="18"/>
                      <w:szCs w:val="18"/>
                    </w:rPr>
                  </w:pPr>
                  <w:r>
                    <w:rPr>
                      <w:rFonts w:ascii="Garamond" w:hAnsi="Garamond" w:cs="Calibri"/>
                      <w:sz w:val="18"/>
                      <w:szCs w:val="18"/>
                    </w:rPr>
                    <w:t>E' esplicitata la documentazione da produrre nel caso di variazione della proposta progettuale (es. richiesta di rimodulazione progettuale, scheda progettuale rimodulata)</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37B5EF"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4B4D05"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ED68AD3"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798A641" w14:textId="77777777" w:rsidR="00747F75" w:rsidRDefault="00747F75">
                  <w:pPr>
                    <w:spacing w:after="0" w:line="240" w:lineRule="auto"/>
                    <w:rPr>
                      <w:rFonts w:ascii="Garamond" w:hAnsi="Garamond" w:cs="Calibri"/>
                      <w:sz w:val="18"/>
                      <w:szCs w:val="18"/>
                    </w:rPr>
                  </w:pPr>
                </w:p>
              </w:tc>
            </w:tr>
            <w:tr w:rsidR="00000000" w14:paraId="09773680"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31E5D0A4"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17 Responsabile dell’Avviso</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881DFE5" w14:textId="77777777" w:rsidR="003A1D6E" w:rsidRDefault="003A1D6E">
                  <w:pPr>
                    <w:spacing w:after="0" w:line="240" w:lineRule="auto"/>
                    <w:rPr>
                      <w:rFonts w:ascii="Garamond" w:hAnsi="Garamond" w:cs="Calibri"/>
                      <w:sz w:val="18"/>
                      <w:szCs w:val="18"/>
                    </w:rPr>
                  </w:pPr>
                </w:p>
              </w:tc>
            </w:tr>
            <w:tr w:rsidR="00000000" w14:paraId="592310A6"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D728BF7"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6E7056CC" w14:textId="77777777" w:rsidR="00747F75" w:rsidRDefault="00747F75">
                  <w:pPr>
                    <w:spacing w:after="0" w:line="240" w:lineRule="auto"/>
                    <w:rPr>
                      <w:rFonts w:ascii="Garamond" w:hAnsi="Garamond" w:cs="Calibri"/>
                      <w:sz w:val="18"/>
                      <w:szCs w:val="18"/>
                    </w:rPr>
                  </w:pPr>
                  <w:r>
                    <w:rPr>
                      <w:rFonts w:ascii="Garamond" w:hAnsi="Garamond" w:cs="Calibri"/>
                      <w:sz w:val="18"/>
                      <w:szCs w:val="18"/>
                    </w:rPr>
                    <w:t>Indicazione del soggetto responsabile del procedimento.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BEC8AB"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0252C00"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D15DAB5"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7A74425E" w14:textId="77777777" w:rsidR="00747F75" w:rsidRDefault="00747F75">
                  <w:pPr>
                    <w:spacing w:after="0" w:line="240" w:lineRule="auto"/>
                    <w:rPr>
                      <w:rFonts w:ascii="Garamond" w:hAnsi="Garamond" w:cs="Calibri"/>
                      <w:sz w:val="18"/>
                      <w:szCs w:val="18"/>
                    </w:rPr>
                  </w:pPr>
                </w:p>
              </w:tc>
            </w:tr>
            <w:tr w:rsidR="00000000" w14:paraId="3A2FBEA3"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31429DED"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63B15CF8" w14:textId="77777777" w:rsidR="00747F75" w:rsidRDefault="00747F75">
                  <w:pPr>
                    <w:spacing w:after="0" w:line="240" w:lineRule="auto"/>
                    <w:rPr>
                      <w:rFonts w:ascii="Garamond" w:hAnsi="Garamond" w:cs="Calibri"/>
                      <w:sz w:val="18"/>
                      <w:szCs w:val="18"/>
                    </w:rPr>
                  </w:pPr>
                  <w:r>
                    <w:rPr>
                      <w:rFonts w:ascii="Garamond" w:hAnsi="Garamond" w:cs="Calibri"/>
                      <w:sz w:val="18"/>
                      <w:szCs w:val="18"/>
                    </w:rPr>
                    <w:t>E' comunicata la procedura ai fini della gestione di domande di chiarimento in merito all'Avviso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6488810"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7988BDA"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3A1352"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904048F" w14:textId="77777777" w:rsidR="00747F75" w:rsidRDefault="00747F75">
                  <w:pPr>
                    <w:spacing w:after="0" w:line="240" w:lineRule="auto"/>
                    <w:rPr>
                      <w:rFonts w:ascii="Garamond" w:hAnsi="Garamond" w:cs="Calibri"/>
                      <w:sz w:val="18"/>
                      <w:szCs w:val="18"/>
                    </w:rPr>
                  </w:pPr>
                </w:p>
              </w:tc>
            </w:tr>
            <w:tr w:rsidR="00000000" w14:paraId="00A39E41"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54B14124"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18 Tutela della privacy</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2F1CD852" w14:textId="77777777" w:rsidR="003A1D6E" w:rsidRDefault="003A1D6E">
                  <w:pPr>
                    <w:spacing w:after="0" w:line="240" w:lineRule="auto"/>
                    <w:rPr>
                      <w:rFonts w:ascii="Garamond" w:hAnsi="Garamond" w:cs="Calibri"/>
                      <w:sz w:val="18"/>
                      <w:szCs w:val="18"/>
                    </w:rPr>
                  </w:pPr>
                </w:p>
              </w:tc>
            </w:tr>
            <w:tr w:rsidR="00000000" w14:paraId="6DB14A41"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1FFADCA3"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5EF1575" w14:textId="77777777" w:rsidR="00747F75" w:rsidRDefault="00747F75">
                  <w:pPr>
                    <w:spacing w:after="0" w:line="240" w:lineRule="auto"/>
                    <w:rPr>
                      <w:rFonts w:ascii="Garamond" w:hAnsi="Garamond" w:cs="Calibri"/>
                      <w:sz w:val="18"/>
                      <w:szCs w:val="18"/>
                    </w:rPr>
                  </w:pPr>
                  <w:r>
                    <w:rPr>
                      <w:rFonts w:ascii="Garamond" w:hAnsi="Garamond" w:cs="Calibri"/>
                      <w:sz w:val="18"/>
                      <w:szCs w:val="18"/>
                    </w:rPr>
                    <w:t>L'Avviso specifica che che tutti i dati personali saranno trattati nel rispetto del d.lgs. 196/2003 e s.m.i., nonché ai sensi della disciplina del Regolamento UE 2016/679 (G.D.P.R.) e s.m.i.  e secondo le disposizioni contenute nell’art. 22 del Regolamento UE 2021/241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0171057"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FDAD251"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C338E1"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469E636" w14:textId="77777777" w:rsidR="00747F75" w:rsidRDefault="00747F75">
                  <w:pPr>
                    <w:spacing w:after="0" w:line="240" w:lineRule="auto"/>
                    <w:rPr>
                      <w:rFonts w:ascii="Garamond" w:hAnsi="Garamond" w:cs="Calibri"/>
                      <w:sz w:val="18"/>
                      <w:szCs w:val="18"/>
                    </w:rPr>
                  </w:pPr>
                </w:p>
              </w:tc>
            </w:tr>
            <w:tr w:rsidR="00000000" w14:paraId="69DB2599"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57A98FF"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0B4C525F" w14:textId="77777777" w:rsidR="00747F75" w:rsidRDefault="00747F75">
                  <w:pPr>
                    <w:spacing w:after="0" w:line="240" w:lineRule="auto"/>
                    <w:rPr>
                      <w:rFonts w:ascii="Garamond" w:hAnsi="Garamond" w:cs="Calibri"/>
                      <w:sz w:val="18"/>
                      <w:szCs w:val="18"/>
                    </w:rPr>
                  </w:pPr>
                  <w:r>
                    <w:rPr>
                      <w:rFonts w:ascii="Garamond" w:hAnsi="Garamond" w:cs="Calibri"/>
                      <w:sz w:val="18"/>
                      <w:szCs w:val="18"/>
                    </w:rPr>
                    <w:t>Viene fatto riferimento , per il format da utilizzare, all'Allegato 2 della Circolare RGS n. 21 del 14 Ottobre 2021 - Allegato 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00B0ED"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790203B"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F3150BF"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1F39D02" w14:textId="77777777" w:rsidR="00747F75" w:rsidRDefault="00747F75">
                  <w:pPr>
                    <w:spacing w:after="0" w:line="240" w:lineRule="auto"/>
                    <w:rPr>
                      <w:rFonts w:ascii="Garamond" w:hAnsi="Garamond" w:cs="Calibri"/>
                      <w:sz w:val="18"/>
                      <w:szCs w:val="18"/>
                    </w:rPr>
                  </w:pPr>
                </w:p>
              </w:tc>
            </w:tr>
            <w:tr w:rsidR="00000000" w14:paraId="6E7BC676"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173E508D"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19 Meccanismi sanzionatori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CA4EF43" w14:textId="77777777" w:rsidR="003A1D6E" w:rsidRDefault="003A1D6E">
                  <w:pPr>
                    <w:spacing w:after="0" w:line="240" w:lineRule="auto"/>
                    <w:rPr>
                      <w:rFonts w:ascii="Garamond" w:hAnsi="Garamond" w:cs="Calibri"/>
                      <w:sz w:val="18"/>
                      <w:szCs w:val="18"/>
                    </w:rPr>
                  </w:pPr>
                </w:p>
              </w:tc>
            </w:tr>
            <w:tr w:rsidR="00000000" w14:paraId="6DE7B84E"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1D799701"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5CA2B7D6" w14:textId="77777777" w:rsidR="00747F75" w:rsidRDefault="00747F75">
                  <w:pPr>
                    <w:spacing w:after="0" w:line="240" w:lineRule="auto"/>
                    <w:rPr>
                      <w:rFonts w:ascii="Garamond" w:hAnsi="Garamond" w:cs="Calibri"/>
                      <w:sz w:val="18"/>
                      <w:szCs w:val="18"/>
                    </w:rPr>
                  </w:pPr>
                  <w:r>
                    <w:rPr>
                      <w:rFonts w:ascii="Garamond" w:hAnsi="Garamond" w:cs="Calibri"/>
                      <w:sz w:val="18"/>
                      <w:szCs w:val="18"/>
                    </w:rPr>
                    <w:t>Richiamo alle "Clausole di revoca o riduzione del contributo" per la  modalità di gestione, monitoraggio delle attività, rendicontazione e documentazione da produrre per garantire la corretta attuazione dell’intervento previste nel documento emanato dall’Amministrazione Responsabile (art. 8 punto 3 del decreto legge 77 del 31 maggio 2021, come modificato dalla legge di conversione 29 luglio 2021, n. 108).</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973689A"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80D050"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7C443E8"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F6E19FB" w14:textId="77777777" w:rsidR="00747F75" w:rsidRDefault="00747F75">
                  <w:pPr>
                    <w:spacing w:after="0" w:line="240" w:lineRule="auto"/>
                    <w:rPr>
                      <w:rFonts w:ascii="Garamond" w:hAnsi="Garamond" w:cs="Calibri"/>
                      <w:sz w:val="18"/>
                      <w:szCs w:val="18"/>
                    </w:rPr>
                  </w:pPr>
                </w:p>
              </w:tc>
            </w:tr>
            <w:tr w:rsidR="00000000" w14:paraId="59855409"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D966791"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3E1020C9" w14:textId="77777777" w:rsidR="00747F75" w:rsidRDefault="00747F75">
                  <w:pPr>
                    <w:spacing w:after="0" w:line="240" w:lineRule="auto"/>
                    <w:rPr>
                      <w:rFonts w:ascii="Garamond" w:hAnsi="Garamond" w:cs="Calibri"/>
                      <w:sz w:val="18"/>
                      <w:szCs w:val="18"/>
                    </w:rPr>
                  </w:pPr>
                  <w:r>
                    <w:rPr>
                      <w:rFonts w:ascii="Garamond" w:hAnsi="Garamond" w:cs="Calibri"/>
                      <w:sz w:val="18"/>
                      <w:szCs w:val="18"/>
                    </w:rPr>
                    <w:t>l'Avviso riporta le iniziative poste in essere per prevenire, correggere e sanzionare eventuali irregolarità, frodi, indebiti utilizzi delle risorse, conflitti di interesse e doppio finanziamento pubblico degli interventi</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C68348"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9A726D7"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89DD18"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FF3DD80" w14:textId="77777777" w:rsidR="00747F75" w:rsidRDefault="00747F75">
                  <w:pPr>
                    <w:spacing w:after="0" w:line="240" w:lineRule="auto"/>
                    <w:rPr>
                      <w:rFonts w:ascii="Garamond" w:hAnsi="Garamond" w:cs="Calibri"/>
                      <w:sz w:val="18"/>
                      <w:szCs w:val="18"/>
                    </w:rPr>
                  </w:pPr>
                </w:p>
              </w:tc>
            </w:tr>
            <w:tr w:rsidR="00000000" w14:paraId="089B2B5A"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AF5C39F"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15E893E" w14:textId="77777777" w:rsidR="00747F75" w:rsidRDefault="00747F75">
                  <w:pPr>
                    <w:spacing w:after="0" w:line="240" w:lineRule="auto"/>
                    <w:rPr>
                      <w:rFonts w:ascii="Garamond" w:hAnsi="Garamond" w:cs="Calibri"/>
                      <w:sz w:val="18"/>
                      <w:szCs w:val="18"/>
                    </w:rPr>
                  </w:pPr>
                  <w:r>
                    <w:rPr>
                      <w:rFonts w:ascii="Garamond" w:hAnsi="Garamond" w:cs="Calibri"/>
                      <w:sz w:val="18"/>
                      <w:szCs w:val="18"/>
                    </w:rPr>
                    <w:t>Indicazione delle clausole di riduzione o revoca dei contributi in caso di mancato raggiungimento nei tempi assegnati degli obiettivi previsti dall'investimento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2C411AC"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E6E0F4"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50D8F1"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29F6966" w14:textId="77777777" w:rsidR="00747F75" w:rsidRDefault="00747F75">
                  <w:pPr>
                    <w:spacing w:after="0" w:line="240" w:lineRule="auto"/>
                    <w:rPr>
                      <w:rFonts w:ascii="Garamond" w:hAnsi="Garamond" w:cs="Calibri"/>
                      <w:sz w:val="18"/>
                      <w:szCs w:val="18"/>
                    </w:rPr>
                  </w:pPr>
                </w:p>
              </w:tc>
            </w:tr>
            <w:tr w:rsidR="00000000" w14:paraId="668C2DD1"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43DABF23"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20 Potere sostitutivo</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9E37855" w14:textId="77777777" w:rsidR="003A1D6E" w:rsidRDefault="003A1D6E">
                  <w:pPr>
                    <w:spacing w:after="0" w:line="240" w:lineRule="auto"/>
                    <w:rPr>
                      <w:rFonts w:ascii="Garamond" w:hAnsi="Garamond" w:cs="Calibri"/>
                      <w:sz w:val="18"/>
                      <w:szCs w:val="18"/>
                    </w:rPr>
                  </w:pPr>
                </w:p>
              </w:tc>
            </w:tr>
            <w:tr w:rsidR="00000000" w14:paraId="551EAF6C"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2AC69C12"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205E1CA8" w14:textId="77777777" w:rsidR="00747F75" w:rsidRDefault="00747F75">
                  <w:pPr>
                    <w:spacing w:after="0" w:line="240" w:lineRule="auto"/>
                    <w:rPr>
                      <w:rFonts w:ascii="Garamond" w:hAnsi="Garamond" w:cs="Calibri"/>
                      <w:sz w:val="18"/>
                      <w:szCs w:val="18"/>
                    </w:rPr>
                  </w:pPr>
                  <w:r>
                    <w:rPr>
                      <w:rFonts w:ascii="Garamond" w:hAnsi="Garamond" w:cs="Calibri"/>
                      <w:sz w:val="18"/>
                      <w:szCs w:val="18"/>
                    </w:rPr>
                    <w:t>Laddove i soggetti attuatori siano Amministrazioni Pubbliche, in caso di mancato rispetto degli obblighi e impegni finalizzati all'attuazione del PNRR, consistenti anche nella mancata adozione di atti e provvedimenti necessari all'avvio dei progetti, ovvero nel ritardo, inerzia o difformità nell'esecuzione dei progetti, verifica della presenza del ricorso ai poteri sostitutivi come indicato dall'art. 12 del Dlgs del 31/05/2021 n. 77, come modificato dalla legge di conversione 29 luglio 2021, n. 108.</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57E22C2"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308627D"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B73278"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618165D" w14:textId="77777777" w:rsidR="00747F75" w:rsidRDefault="00747F75">
                  <w:pPr>
                    <w:spacing w:after="0" w:line="240" w:lineRule="auto"/>
                    <w:rPr>
                      <w:rFonts w:ascii="Garamond" w:hAnsi="Garamond" w:cs="Calibri"/>
                      <w:sz w:val="18"/>
                      <w:szCs w:val="18"/>
                    </w:rPr>
                  </w:pPr>
                </w:p>
              </w:tc>
            </w:tr>
            <w:tr w:rsidR="00000000" w14:paraId="6B52F03B"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153CA092"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21 Comunicazione</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1E8CED0" w14:textId="77777777" w:rsidR="003A1D6E" w:rsidRDefault="003A1D6E">
                  <w:pPr>
                    <w:spacing w:after="0" w:line="240" w:lineRule="auto"/>
                    <w:rPr>
                      <w:rFonts w:ascii="Garamond" w:hAnsi="Garamond" w:cs="Calibri"/>
                      <w:sz w:val="18"/>
                      <w:szCs w:val="18"/>
                    </w:rPr>
                  </w:pPr>
                </w:p>
              </w:tc>
            </w:tr>
            <w:tr w:rsidR="00000000" w14:paraId="6EF6BE8D"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7D6EC23"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3B2DD95A" w14:textId="77777777" w:rsidR="00747F75" w:rsidRDefault="00747F75">
                  <w:pPr>
                    <w:spacing w:after="0" w:line="240" w:lineRule="auto"/>
                    <w:rPr>
                      <w:rFonts w:ascii="Garamond" w:hAnsi="Garamond" w:cs="Calibri"/>
                      <w:sz w:val="18"/>
                      <w:szCs w:val="18"/>
                    </w:rPr>
                  </w:pPr>
                  <w:r>
                    <w:rPr>
                      <w:rFonts w:ascii="Garamond" w:hAnsi="Garamond" w:cs="Calibri"/>
                      <w:sz w:val="18"/>
                      <w:szCs w:val="18"/>
                    </w:rPr>
                    <w:t xml:space="preserve">Per gli obblighi di comunicazione si fa rimando a quando indicato dalla Circolare RGS-IGRUE n.21 del  10 ottobre 2021. Allegato 1 Punto 3.4.1 “Obblighi di comunicazione a livello di progetto”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F814FB"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049BF5F"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3F5F59"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3239D03F" w14:textId="77777777" w:rsidR="00747F75" w:rsidRDefault="00747F75">
                  <w:pPr>
                    <w:spacing w:after="0" w:line="240" w:lineRule="auto"/>
                    <w:rPr>
                      <w:rFonts w:ascii="Garamond" w:hAnsi="Garamond" w:cs="Calibri"/>
                      <w:sz w:val="18"/>
                      <w:szCs w:val="18"/>
                    </w:rPr>
                  </w:pPr>
                </w:p>
              </w:tc>
            </w:tr>
            <w:tr w:rsidR="00000000" w14:paraId="031EC4BD"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0AF913DF"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22 Controversie e foro competente</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07C142D" w14:textId="77777777" w:rsidR="003A1D6E" w:rsidRDefault="003A1D6E">
                  <w:pPr>
                    <w:spacing w:after="0" w:line="240" w:lineRule="auto"/>
                    <w:rPr>
                      <w:rFonts w:ascii="Garamond" w:hAnsi="Garamond" w:cs="Calibri"/>
                      <w:sz w:val="18"/>
                      <w:szCs w:val="18"/>
                    </w:rPr>
                  </w:pPr>
                </w:p>
              </w:tc>
            </w:tr>
            <w:tr w:rsidR="00000000" w14:paraId="1CBB872D"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4E6E3796"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vAlign w:val="center"/>
                </w:tcPr>
                <w:p w14:paraId="755766C8" w14:textId="77777777" w:rsidR="00747F75" w:rsidRDefault="00747F75">
                  <w:pPr>
                    <w:spacing w:after="0" w:line="240" w:lineRule="auto"/>
                    <w:rPr>
                      <w:rFonts w:ascii="Garamond" w:hAnsi="Garamond" w:cs="Calibri"/>
                      <w:sz w:val="18"/>
                      <w:szCs w:val="18"/>
                    </w:rPr>
                  </w:pPr>
                  <w:r>
                    <w:rPr>
                      <w:rFonts w:ascii="Garamond" w:hAnsi="Garamond" w:cs="Calibri"/>
                      <w:sz w:val="18"/>
                      <w:szCs w:val="18"/>
                    </w:rPr>
                    <w:t>L'Avviso esplicita il foro competente in caso di controversie</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50F1013" w14:textId="77777777" w:rsidR="00747F75" w:rsidRDefault="00747F75">
                  <w:pPr>
                    <w:spacing w:after="0" w:line="240" w:lineRule="auto"/>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DE887D7"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AFFBE6"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065F9A9F" w14:textId="77777777" w:rsidR="00747F75" w:rsidRDefault="00747F75">
                  <w:pPr>
                    <w:spacing w:after="0" w:line="240" w:lineRule="auto"/>
                    <w:rPr>
                      <w:rFonts w:ascii="Garamond" w:hAnsi="Garamond" w:cs="Calibri"/>
                      <w:sz w:val="18"/>
                      <w:szCs w:val="18"/>
                    </w:rPr>
                  </w:pPr>
                </w:p>
              </w:tc>
            </w:tr>
            <w:tr w:rsidR="00000000" w14:paraId="0B478782"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613D92C7"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23 Rinvio</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1234B66F" w14:textId="77777777" w:rsidR="003A1D6E" w:rsidRDefault="003A1D6E">
                  <w:pPr>
                    <w:spacing w:after="0" w:line="240" w:lineRule="auto"/>
                    <w:rPr>
                      <w:rFonts w:ascii="Garamond" w:hAnsi="Garamond" w:cs="Calibri"/>
                      <w:sz w:val="18"/>
                      <w:szCs w:val="18"/>
                    </w:rPr>
                  </w:pPr>
                </w:p>
              </w:tc>
            </w:tr>
            <w:tr w:rsidR="00000000" w14:paraId="2C2676F2"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52264F22"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22B69B14" w14:textId="77777777" w:rsidR="00747F75" w:rsidRDefault="00747F75">
                  <w:pPr>
                    <w:spacing w:after="0" w:line="240" w:lineRule="auto"/>
                    <w:rPr>
                      <w:rFonts w:ascii="Garamond" w:hAnsi="Garamond" w:cs="Calibri"/>
                      <w:sz w:val="18"/>
                      <w:szCs w:val="18"/>
                    </w:rPr>
                  </w:pPr>
                  <w:r>
                    <w:rPr>
                      <w:rFonts w:ascii="Garamond" w:hAnsi="Garamond" w:cs="Calibri"/>
                      <w:sz w:val="18"/>
                      <w:szCs w:val="18"/>
                    </w:rPr>
                    <w:t>L'Avviso prevede la Sezione Rinvio</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2680BEE" w14:textId="77777777" w:rsidR="00747F75" w:rsidRDefault="00747F75">
                  <w:pPr>
                    <w:spacing w:after="0" w:line="240" w:lineRule="auto"/>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9E961B"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F1722E"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4BB64FF6" w14:textId="77777777" w:rsidR="00747F75" w:rsidRDefault="00747F75">
                  <w:pPr>
                    <w:spacing w:after="0" w:line="240" w:lineRule="auto"/>
                    <w:rPr>
                      <w:rFonts w:ascii="Garamond" w:hAnsi="Garamond" w:cs="Calibri"/>
                      <w:sz w:val="18"/>
                      <w:szCs w:val="18"/>
                    </w:rPr>
                  </w:pPr>
                </w:p>
              </w:tc>
            </w:tr>
            <w:tr w:rsidR="00000000" w14:paraId="6C42F91A" w14:textId="77777777">
              <w:tc>
                <w:tcPr>
                  <w:tcW w:w="8421"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5AADEEF0"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SEZIONE 24 Allegati</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5DB462E6" w14:textId="77777777" w:rsidR="003A1D6E" w:rsidRDefault="003A1D6E">
                  <w:pPr>
                    <w:spacing w:after="0" w:line="240" w:lineRule="auto"/>
                    <w:rPr>
                      <w:rFonts w:ascii="Garamond" w:hAnsi="Garamond" w:cs="Calibri"/>
                      <w:sz w:val="18"/>
                      <w:szCs w:val="18"/>
                    </w:rPr>
                  </w:pPr>
                </w:p>
              </w:tc>
            </w:tr>
            <w:tr w:rsidR="00000000" w14:paraId="322C8787" w14:textId="77777777">
              <w:tc>
                <w:tcPr>
                  <w:tcW w:w="236" w:type="dxa"/>
                  <w:tcBorders>
                    <w:top w:val="single" w:sz="4" w:space="0" w:color="auto"/>
                    <w:left w:val="single" w:sz="4" w:space="0" w:color="auto"/>
                    <w:bottom w:val="single" w:sz="4" w:space="0" w:color="auto"/>
                    <w:right w:val="single" w:sz="4" w:space="0" w:color="auto"/>
                  </w:tcBorders>
                  <w:shd w:val="clear" w:color="auto" w:fill="auto"/>
                </w:tcPr>
                <w:p w14:paraId="605B5BB2" w14:textId="77777777" w:rsidR="00747F75" w:rsidRDefault="00747F75">
                  <w:pPr>
                    <w:spacing w:after="0" w:line="240" w:lineRule="auto"/>
                    <w:rPr>
                      <w:rFonts w:ascii="Garamond" w:hAnsi="Garamond" w:cs="Calibri"/>
                      <w:sz w:val="18"/>
                      <w:szCs w:val="18"/>
                    </w:rPr>
                  </w:pPr>
                </w:p>
              </w:tc>
              <w:tc>
                <w:tcPr>
                  <w:tcW w:w="6910" w:type="dxa"/>
                  <w:tcBorders>
                    <w:top w:val="single" w:sz="4" w:space="0" w:color="auto"/>
                    <w:left w:val="single" w:sz="4" w:space="0" w:color="auto"/>
                    <w:bottom w:val="single" w:sz="4" w:space="0" w:color="auto"/>
                    <w:right w:val="single" w:sz="4" w:space="0" w:color="auto"/>
                  </w:tcBorders>
                  <w:shd w:val="clear" w:color="auto" w:fill="auto"/>
                </w:tcPr>
                <w:p w14:paraId="2BD9A23E" w14:textId="77777777" w:rsidR="00747F75" w:rsidRDefault="00747F75">
                  <w:pPr>
                    <w:spacing w:after="0" w:line="240" w:lineRule="auto"/>
                    <w:rPr>
                      <w:rFonts w:ascii="Garamond" w:hAnsi="Garamond" w:cs="Calibri"/>
                      <w:sz w:val="18"/>
                      <w:szCs w:val="18"/>
                    </w:rPr>
                  </w:pPr>
                  <w:r>
                    <w:rPr>
                      <w:rFonts w:ascii="Garamond" w:hAnsi="Garamond" w:cs="Calibri"/>
                      <w:sz w:val="18"/>
                      <w:szCs w:val="18"/>
                    </w:rPr>
                    <w:t>Sono inseriti gli Allegati citati nell'Avviso</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731F18C" w14:textId="77777777" w:rsidR="00747F75" w:rsidRDefault="00747F75">
                  <w:pPr>
                    <w:spacing w:after="0" w:line="240" w:lineRule="auto"/>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0C7D93" w14:textId="77777777" w:rsidR="00747F75" w:rsidRDefault="00747F75">
                  <w:pPr>
                    <w:spacing w:after="0" w:line="240" w:lineRule="auto"/>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43A3198" w14:textId="77777777" w:rsidR="00747F75" w:rsidRDefault="00747F75">
                  <w:pPr>
                    <w:spacing w:after="0" w:line="240" w:lineRule="auto"/>
                    <w:rPr>
                      <w:rFonts w:ascii="Garamond" w:hAnsi="Garamond" w:cs="Calibri"/>
                      <w:sz w:val="18"/>
                      <w:szCs w:val="18"/>
                    </w:rPr>
                  </w:pP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tcPr>
                <w:p w14:paraId="678D48BE" w14:textId="77777777" w:rsidR="00747F75" w:rsidRDefault="00747F75">
                  <w:pPr>
                    <w:spacing w:after="0" w:line="240" w:lineRule="auto"/>
                    <w:rPr>
                      <w:rFonts w:ascii="Garamond" w:hAnsi="Garamond" w:cs="Calibri"/>
                      <w:sz w:val="18"/>
                      <w:szCs w:val="18"/>
                    </w:rPr>
                  </w:pPr>
                </w:p>
              </w:tc>
            </w:tr>
          </w:tbl>
          <w:p w14:paraId="71580C19" w14:textId="77777777" w:rsidR="00FD39DE" w:rsidRDefault="00FD39DE" w:rsidP="00D62B14">
            <w:pPr>
              <w:spacing w:after="0" w:line="240" w:lineRule="auto"/>
              <w:rPr>
                <w:rFonts w:ascii="Garamond" w:hAnsi="Garamond" w:cs="Calibri"/>
                <w:sz w:val="18"/>
                <w:szCs w:val="18"/>
              </w:rPr>
            </w:pPr>
          </w:p>
          <w:p w14:paraId="59D514EA" w14:textId="77777777" w:rsidR="003A1D6E" w:rsidRDefault="003A1D6E" w:rsidP="00D62B14">
            <w:pPr>
              <w:spacing w:after="0" w:line="240" w:lineRule="auto"/>
              <w:rPr>
                <w:rFonts w:ascii="Garamond" w:hAnsi="Garamond" w:cs="Calibr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7"/>
              <w:gridCol w:w="708"/>
              <w:gridCol w:w="1418"/>
              <w:gridCol w:w="1134"/>
              <w:gridCol w:w="2693"/>
            </w:tblGrid>
            <w:tr w:rsidR="003A1D6E" w14:paraId="5E677539" w14:textId="77777777">
              <w:tc>
                <w:tcPr>
                  <w:tcW w:w="1084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903C55"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Conservazione della Documentazione</w:t>
                  </w:r>
                </w:p>
              </w:tc>
            </w:tr>
            <w:tr w:rsidR="00000000" w14:paraId="7D04FC41" w14:textId="77777777">
              <w:tc>
                <w:tcPr>
                  <w:tcW w:w="48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8FE93"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La documentazione è stata archiviata</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E1B1255"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si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9B4B48"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no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A3BB23"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n.a.</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B4EE71C" w14:textId="77777777" w:rsidR="003A1D6E" w:rsidRDefault="003A1D6E">
                  <w:pPr>
                    <w:spacing w:after="0" w:line="240" w:lineRule="auto"/>
                    <w:jc w:val="center"/>
                    <w:rPr>
                      <w:rFonts w:ascii="Garamond" w:hAnsi="Garamond" w:cs="Calibri"/>
                      <w:sz w:val="18"/>
                      <w:szCs w:val="18"/>
                    </w:rPr>
                  </w:pPr>
                  <w:r>
                    <w:rPr>
                      <w:rFonts w:ascii="Garamond" w:hAnsi="Garamond" w:cs="Calibri"/>
                      <w:sz w:val="18"/>
                      <w:szCs w:val="18"/>
                    </w:rPr>
                    <w:t>note</w:t>
                  </w:r>
                </w:p>
              </w:tc>
            </w:tr>
            <w:tr w:rsidR="00000000" w14:paraId="265BA645" w14:textId="77777777">
              <w:tc>
                <w:tcPr>
                  <w:tcW w:w="4887" w:type="dxa"/>
                  <w:vMerge/>
                  <w:tcBorders>
                    <w:top w:val="single" w:sz="4" w:space="0" w:color="auto"/>
                    <w:left w:val="single" w:sz="4" w:space="0" w:color="auto"/>
                    <w:bottom w:val="single" w:sz="4" w:space="0" w:color="auto"/>
                    <w:right w:val="single" w:sz="4" w:space="0" w:color="auto"/>
                  </w:tcBorders>
                  <w:shd w:val="clear" w:color="auto" w:fill="auto"/>
                </w:tcPr>
                <w:p w14:paraId="434E36B6" w14:textId="77777777" w:rsidR="003A1D6E" w:rsidRDefault="003A1D6E">
                  <w:pPr>
                    <w:spacing w:after="0" w:line="240" w:lineRule="auto"/>
                    <w:rPr>
                      <w:rFonts w:ascii="Garamond" w:hAnsi="Garamond" w:cs="Calibri"/>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A95A994" w14:textId="77777777" w:rsidR="003A1D6E" w:rsidRDefault="003A1D6E">
                  <w:pPr>
                    <w:spacing w:after="0" w:line="240" w:lineRule="auto"/>
                    <w:rPr>
                      <w:rFonts w:ascii="Garamond" w:hAnsi="Garamond" w:cs="Calibri"/>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9754DA" w14:textId="77777777" w:rsidR="003A1D6E" w:rsidRDefault="003A1D6E">
                  <w:pPr>
                    <w:spacing w:after="0" w:line="240" w:lineRule="auto"/>
                    <w:rPr>
                      <w:rFonts w:ascii="Garamond" w:hAnsi="Garamond" w:cs="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9F10FA" w14:textId="77777777" w:rsidR="003A1D6E" w:rsidRDefault="003A1D6E">
                  <w:pPr>
                    <w:spacing w:after="0" w:line="240" w:lineRule="auto"/>
                    <w:rPr>
                      <w:rFonts w:ascii="Garamond" w:hAnsi="Garamond" w:cs="Calibri"/>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35B223C" w14:textId="77777777" w:rsidR="003A1D6E" w:rsidRDefault="009736D3">
                  <w:pPr>
                    <w:spacing w:after="0" w:line="240" w:lineRule="auto"/>
                    <w:jc w:val="center"/>
                    <w:rPr>
                      <w:rFonts w:ascii="Garamond" w:hAnsi="Garamond" w:cs="Calibri"/>
                      <w:sz w:val="18"/>
                      <w:szCs w:val="18"/>
                    </w:rPr>
                  </w:pPr>
                  <w:r>
                    <w:rPr>
                      <w:rFonts w:ascii="Garamond" w:hAnsi="Garamond" w:cs="Calibri"/>
                      <w:sz w:val="18"/>
                      <w:szCs w:val="18"/>
                    </w:rPr>
                    <w:t>Y:\UM-PNRR\</w:t>
                  </w:r>
                </w:p>
                <w:p w14:paraId="4A3D225A" w14:textId="77777777" w:rsidR="009736D3" w:rsidRDefault="009736D3">
                  <w:pPr>
                    <w:spacing w:after="0" w:line="240" w:lineRule="auto"/>
                    <w:jc w:val="center"/>
                    <w:rPr>
                      <w:rFonts w:ascii="Garamond" w:hAnsi="Garamond" w:cs="Calibri"/>
                      <w:sz w:val="18"/>
                      <w:szCs w:val="18"/>
                    </w:rPr>
                  </w:pPr>
                </w:p>
              </w:tc>
            </w:tr>
            <w:tr w:rsidR="00AF5505" w14:paraId="04AFA26C" w14:textId="77777777">
              <w:tc>
                <w:tcPr>
                  <w:tcW w:w="10840" w:type="dxa"/>
                  <w:gridSpan w:val="5"/>
                  <w:tcBorders>
                    <w:top w:val="single" w:sz="4" w:space="0" w:color="auto"/>
                    <w:left w:val="single" w:sz="4" w:space="0" w:color="auto"/>
                    <w:bottom w:val="single" w:sz="4" w:space="0" w:color="auto"/>
                    <w:right w:val="single" w:sz="4" w:space="0" w:color="auto"/>
                  </w:tcBorders>
                  <w:shd w:val="clear" w:color="auto" w:fill="auto"/>
                </w:tcPr>
                <w:p w14:paraId="25067B29" w14:textId="77777777" w:rsidR="00AF5505" w:rsidRDefault="00AF5505">
                  <w:pPr>
                    <w:spacing w:after="0" w:line="240" w:lineRule="auto"/>
                    <w:rPr>
                      <w:rFonts w:ascii="Garamond" w:hAnsi="Garamond" w:cs="Calibri"/>
                      <w:sz w:val="18"/>
                      <w:szCs w:val="18"/>
                    </w:rPr>
                  </w:pPr>
                </w:p>
              </w:tc>
            </w:tr>
            <w:tr w:rsidR="00AF5505" w14:paraId="76C34BFD" w14:textId="77777777">
              <w:tc>
                <w:tcPr>
                  <w:tcW w:w="10840" w:type="dxa"/>
                  <w:gridSpan w:val="5"/>
                  <w:tcBorders>
                    <w:top w:val="single" w:sz="4" w:space="0" w:color="auto"/>
                    <w:left w:val="single" w:sz="4" w:space="0" w:color="auto"/>
                    <w:bottom w:val="single" w:sz="4" w:space="0" w:color="auto"/>
                    <w:right w:val="single" w:sz="4" w:space="0" w:color="auto"/>
                  </w:tcBorders>
                  <w:shd w:val="clear" w:color="auto" w:fill="auto"/>
                </w:tcPr>
                <w:p w14:paraId="60F6CA7F" w14:textId="77777777" w:rsidR="00AF5505" w:rsidRDefault="00AF5505">
                  <w:pPr>
                    <w:spacing w:after="0" w:line="240" w:lineRule="auto"/>
                    <w:rPr>
                      <w:rFonts w:ascii="Garamond" w:hAnsi="Garamond" w:cs="Calibri"/>
                      <w:sz w:val="18"/>
                      <w:szCs w:val="18"/>
                    </w:rPr>
                  </w:pPr>
                  <w:r>
                    <w:rPr>
                      <w:rFonts w:ascii="Garamond" w:hAnsi="Garamond" w:cs="Calibri"/>
                      <w:sz w:val="18"/>
                      <w:szCs w:val="18"/>
                    </w:rPr>
                    <w:t>ESITO DELLA VERIFICA</w:t>
                  </w:r>
                  <w:r w:rsidR="009736D3">
                    <w:rPr>
                      <w:rFonts w:ascii="Garamond" w:hAnsi="Garamond" w:cs="Calibri"/>
                      <w:sz w:val="18"/>
                      <w:szCs w:val="18"/>
                    </w:rPr>
                    <w:t xml:space="preserve">:                            POSITIVO  </w:t>
                  </w:r>
                  <w:r w:rsidR="009736D3">
                    <w:rPr>
                      <w:rFonts w:cs="Calibri"/>
                      <w:b/>
                      <w:bCs/>
                      <w:sz w:val="24"/>
                      <w:szCs w:val="24"/>
                    </w:rPr>
                    <w:t>□</w:t>
                  </w:r>
                  <w:r w:rsidR="009736D3">
                    <w:rPr>
                      <w:rFonts w:ascii="Garamond" w:hAnsi="Garamond" w:cs="Calibri"/>
                      <w:sz w:val="18"/>
                      <w:szCs w:val="18"/>
                    </w:rPr>
                    <w:t xml:space="preserve">       DA INTEGRARE  </w:t>
                  </w:r>
                  <w:r w:rsidR="009736D3">
                    <w:rPr>
                      <w:rFonts w:cs="Calibri"/>
                      <w:b/>
                      <w:bCs/>
                      <w:sz w:val="24"/>
                      <w:szCs w:val="24"/>
                    </w:rPr>
                    <w:t>□</w:t>
                  </w:r>
                  <w:r w:rsidR="009736D3">
                    <w:rPr>
                      <w:rFonts w:ascii="Garamond" w:hAnsi="Garamond" w:cs="Calibri"/>
                      <w:sz w:val="18"/>
                      <w:szCs w:val="18"/>
                    </w:rPr>
                    <w:t xml:space="preserve">       INTEGRATO  </w:t>
                  </w:r>
                  <w:r w:rsidR="009736D3">
                    <w:rPr>
                      <w:rFonts w:cs="Calibri"/>
                      <w:b/>
                      <w:bCs/>
                      <w:sz w:val="24"/>
                      <w:szCs w:val="24"/>
                    </w:rPr>
                    <w:t>□</w:t>
                  </w:r>
                </w:p>
              </w:tc>
            </w:tr>
            <w:tr w:rsidR="009736D3" w14:paraId="6F48C089" w14:textId="77777777">
              <w:tc>
                <w:tcPr>
                  <w:tcW w:w="10840" w:type="dxa"/>
                  <w:gridSpan w:val="5"/>
                  <w:tcBorders>
                    <w:top w:val="single" w:sz="4" w:space="0" w:color="auto"/>
                    <w:left w:val="single" w:sz="4" w:space="0" w:color="auto"/>
                    <w:bottom w:val="single" w:sz="4" w:space="0" w:color="auto"/>
                    <w:right w:val="single" w:sz="4" w:space="0" w:color="auto"/>
                  </w:tcBorders>
                  <w:shd w:val="clear" w:color="auto" w:fill="auto"/>
                </w:tcPr>
                <w:p w14:paraId="3D4731A8" w14:textId="77777777" w:rsidR="009736D3" w:rsidRDefault="009736D3">
                  <w:pPr>
                    <w:spacing w:after="0" w:line="240" w:lineRule="auto"/>
                    <w:rPr>
                      <w:rFonts w:ascii="Garamond" w:hAnsi="Garamond" w:cs="Calibri"/>
                      <w:sz w:val="18"/>
                      <w:szCs w:val="18"/>
                    </w:rPr>
                  </w:pPr>
                </w:p>
              </w:tc>
            </w:tr>
          </w:tbl>
          <w:p w14:paraId="550F450C" w14:textId="77777777" w:rsidR="003A1D6E" w:rsidRDefault="003A1D6E" w:rsidP="00D62B14">
            <w:pPr>
              <w:spacing w:after="0" w:line="240" w:lineRule="auto"/>
              <w:rPr>
                <w:rFonts w:ascii="Garamond" w:hAnsi="Garamond" w:cs="Calibri"/>
                <w:sz w:val="18"/>
                <w:szCs w:val="18"/>
              </w:rPr>
            </w:pPr>
          </w:p>
          <w:p w14:paraId="45D8D22C" w14:textId="77777777" w:rsidR="00FD39DE" w:rsidRDefault="00FD39DE" w:rsidP="00D62B14">
            <w:pPr>
              <w:spacing w:after="0" w:line="240" w:lineRule="auto"/>
              <w:rPr>
                <w:rFonts w:ascii="Garamond" w:hAnsi="Garamond" w:cs="Calibri"/>
                <w:sz w:val="18"/>
                <w:szCs w:val="18"/>
              </w:rPr>
            </w:pPr>
          </w:p>
          <w:p w14:paraId="2A03C2A5" w14:textId="77777777" w:rsidR="003A1D6E" w:rsidRDefault="003A1D6E" w:rsidP="00D62B14">
            <w:pPr>
              <w:spacing w:after="0" w:line="240" w:lineRule="auto"/>
              <w:rPr>
                <w:rFonts w:ascii="Garamond" w:hAnsi="Garamond" w:cs="Calibri"/>
                <w:sz w:val="18"/>
                <w:szCs w:val="18"/>
              </w:rPr>
            </w:pPr>
          </w:p>
          <w:p w14:paraId="6D4EF38E" w14:textId="77777777" w:rsidR="003A1D6E" w:rsidRDefault="003A1D6E" w:rsidP="00D62B14">
            <w:pPr>
              <w:spacing w:after="0" w:line="240" w:lineRule="auto"/>
              <w:rPr>
                <w:rFonts w:ascii="Garamond" w:hAnsi="Garamond" w:cs="Calibri"/>
                <w:sz w:val="18"/>
                <w:szCs w:val="18"/>
              </w:rPr>
            </w:pPr>
          </w:p>
          <w:p w14:paraId="08E27099" w14:textId="77777777" w:rsidR="003A1D6E" w:rsidRDefault="003A1D6E" w:rsidP="00D62B14">
            <w:pPr>
              <w:spacing w:after="0" w:line="240" w:lineRule="auto"/>
              <w:rPr>
                <w:rFonts w:ascii="Garamond" w:hAnsi="Garamond" w:cs="Calibri"/>
                <w:sz w:val="18"/>
                <w:szCs w:val="18"/>
              </w:rPr>
            </w:pPr>
          </w:p>
          <w:p w14:paraId="7206412C" w14:textId="77777777" w:rsidR="00D62B14" w:rsidRDefault="00D62B14" w:rsidP="00D62B14">
            <w:pPr>
              <w:spacing w:after="0" w:line="240" w:lineRule="auto"/>
              <w:rPr>
                <w:rFonts w:ascii="Garamond" w:hAnsi="Garamond" w:cs="Calibri"/>
                <w:sz w:val="18"/>
                <w:szCs w:val="18"/>
              </w:rPr>
            </w:pPr>
          </w:p>
        </w:tc>
      </w:tr>
      <w:tr w:rsidR="00D62B14" w14:paraId="0FE4942D" w14:textId="77777777" w:rsidTr="00D62B14">
        <w:trPr>
          <w:trHeight w:val="415"/>
        </w:trPr>
        <w:tc>
          <w:tcPr>
            <w:tcW w:w="536" w:type="dxa"/>
            <w:tcBorders>
              <w:top w:val="nil"/>
              <w:left w:val="nil"/>
              <w:bottom w:val="nil"/>
              <w:right w:val="nil"/>
            </w:tcBorders>
            <w:shd w:val="clear" w:color="000000" w:fill="FFFFFF"/>
            <w:vAlign w:val="center"/>
            <w:hideMark/>
          </w:tcPr>
          <w:p w14:paraId="798393FA" w14:textId="77777777" w:rsidR="00D62B14" w:rsidRDefault="00D62B14" w:rsidP="00D62B14">
            <w:pPr>
              <w:spacing w:after="0" w:line="240" w:lineRule="auto"/>
              <w:jc w:val="center"/>
              <w:rPr>
                <w:rFonts w:cs="Calibri"/>
              </w:rPr>
            </w:pPr>
            <w:r>
              <w:rPr>
                <w:rFonts w:cs="Calibri"/>
              </w:rPr>
              <w:lastRenderedPageBreak/>
              <w:t> </w:t>
            </w:r>
          </w:p>
        </w:tc>
        <w:tc>
          <w:tcPr>
            <w:tcW w:w="3978" w:type="dxa"/>
            <w:tcBorders>
              <w:top w:val="nil"/>
              <w:left w:val="nil"/>
              <w:bottom w:val="nil"/>
              <w:right w:val="nil"/>
            </w:tcBorders>
            <w:shd w:val="clear" w:color="000000" w:fill="FFFFFF"/>
            <w:vAlign w:val="center"/>
            <w:hideMark/>
          </w:tcPr>
          <w:p w14:paraId="47D0DDB9" w14:textId="77777777" w:rsidR="00D62B14" w:rsidRDefault="00D62B14" w:rsidP="00D62B14">
            <w:pPr>
              <w:spacing w:after="0" w:line="240" w:lineRule="auto"/>
              <w:jc w:val="both"/>
              <w:rPr>
                <w:rFonts w:cs="Calibri"/>
              </w:rPr>
            </w:pPr>
            <w:r>
              <w:rPr>
                <w:rFonts w:cs="Calibri"/>
              </w:rPr>
              <w:t> </w:t>
            </w:r>
          </w:p>
        </w:tc>
        <w:tc>
          <w:tcPr>
            <w:tcW w:w="589" w:type="dxa"/>
            <w:tcBorders>
              <w:top w:val="nil"/>
              <w:left w:val="nil"/>
              <w:bottom w:val="nil"/>
              <w:right w:val="nil"/>
            </w:tcBorders>
            <w:shd w:val="clear" w:color="000000" w:fill="FFFFFF"/>
            <w:vAlign w:val="center"/>
            <w:hideMark/>
          </w:tcPr>
          <w:p w14:paraId="32D6DE72" w14:textId="77777777" w:rsidR="00D62B14" w:rsidRDefault="00D62B14" w:rsidP="00D62B14">
            <w:pPr>
              <w:spacing w:after="0" w:line="240" w:lineRule="auto"/>
              <w:rPr>
                <w:rFonts w:cs="Calibri"/>
              </w:rPr>
            </w:pPr>
            <w:r>
              <w:rPr>
                <w:rFonts w:cs="Calibri"/>
              </w:rPr>
              <w:t> </w:t>
            </w:r>
          </w:p>
        </w:tc>
        <w:tc>
          <w:tcPr>
            <w:tcW w:w="709" w:type="dxa"/>
            <w:tcBorders>
              <w:top w:val="nil"/>
              <w:left w:val="nil"/>
              <w:bottom w:val="nil"/>
              <w:right w:val="nil"/>
            </w:tcBorders>
            <w:shd w:val="clear" w:color="000000" w:fill="FFFFFF"/>
            <w:vAlign w:val="center"/>
            <w:hideMark/>
          </w:tcPr>
          <w:p w14:paraId="782085E4" w14:textId="77777777" w:rsidR="00D62B14" w:rsidRDefault="00D62B14" w:rsidP="00D62B14">
            <w:pPr>
              <w:spacing w:after="0" w:line="240" w:lineRule="auto"/>
              <w:rPr>
                <w:rFonts w:cs="Calibri"/>
              </w:rPr>
            </w:pPr>
            <w:r>
              <w:rPr>
                <w:rFonts w:cs="Calibri"/>
              </w:rPr>
              <w:t> </w:t>
            </w:r>
          </w:p>
        </w:tc>
        <w:tc>
          <w:tcPr>
            <w:tcW w:w="1276" w:type="dxa"/>
            <w:tcBorders>
              <w:top w:val="nil"/>
              <w:left w:val="nil"/>
              <w:bottom w:val="nil"/>
              <w:right w:val="nil"/>
            </w:tcBorders>
            <w:shd w:val="clear" w:color="000000" w:fill="FFFFFF"/>
            <w:vAlign w:val="center"/>
            <w:hideMark/>
          </w:tcPr>
          <w:p w14:paraId="12BD6ACD" w14:textId="77777777" w:rsidR="00D62B14" w:rsidRDefault="00D62B14" w:rsidP="00D62B14">
            <w:pPr>
              <w:spacing w:after="0" w:line="240" w:lineRule="auto"/>
              <w:rPr>
                <w:rFonts w:cs="Calibri"/>
              </w:rPr>
            </w:pPr>
            <w:r>
              <w:rPr>
                <w:rFonts w:cs="Calibri"/>
              </w:rPr>
              <w:t> </w:t>
            </w:r>
          </w:p>
        </w:tc>
        <w:tc>
          <w:tcPr>
            <w:tcW w:w="3969" w:type="dxa"/>
            <w:tcBorders>
              <w:top w:val="nil"/>
              <w:left w:val="nil"/>
              <w:bottom w:val="nil"/>
              <w:right w:val="nil"/>
            </w:tcBorders>
            <w:shd w:val="clear" w:color="000000" w:fill="FFFFFF"/>
            <w:vAlign w:val="center"/>
            <w:hideMark/>
          </w:tcPr>
          <w:p w14:paraId="07B6EE67" w14:textId="77777777" w:rsidR="00D62B14" w:rsidRDefault="00D62B14" w:rsidP="00D62B14">
            <w:pPr>
              <w:spacing w:after="0" w:line="240" w:lineRule="auto"/>
              <w:rPr>
                <w:rFonts w:cs="Calibri"/>
              </w:rPr>
            </w:pPr>
            <w:r>
              <w:rPr>
                <w:rFonts w:cs="Calibri"/>
              </w:rPr>
              <w:t> </w:t>
            </w:r>
          </w:p>
        </w:tc>
      </w:tr>
      <w:tr w:rsidR="00D62B14" w14:paraId="2E0E634D" w14:textId="77777777" w:rsidTr="00D62B14">
        <w:trPr>
          <w:trHeight w:val="415"/>
        </w:trPr>
        <w:tc>
          <w:tcPr>
            <w:tcW w:w="451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F154303" w14:textId="77777777" w:rsidR="00D62B14" w:rsidRDefault="00D62B14" w:rsidP="00D62B14">
            <w:pPr>
              <w:spacing w:after="0" w:line="240" w:lineRule="auto"/>
              <w:jc w:val="center"/>
              <w:rPr>
                <w:rFonts w:cs="Calibri"/>
                <w:b/>
                <w:bCs/>
                <w:sz w:val="24"/>
                <w:szCs w:val="24"/>
              </w:rPr>
            </w:pPr>
            <w:r>
              <w:rPr>
                <w:rFonts w:cs="Calibri"/>
                <w:b/>
                <w:bCs/>
                <w:sz w:val="24"/>
                <w:szCs w:val="24"/>
              </w:rPr>
              <w:t>IRREGOLARITA' RISCONTRATE</w:t>
            </w:r>
          </w:p>
        </w:tc>
        <w:tc>
          <w:tcPr>
            <w:tcW w:w="6543" w:type="dxa"/>
            <w:gridSpan w:val="4"/>
            <w:tcBorders>
              <w:top w:val="single" w:sz="4" w:space="0" w:color="auto"/>
              <w:left w:val="nil"/>
              <w:bottom w:val="single" w:sz="4" w:space="0" w:color="auto"/>
              <w:right w:val="single" w:sz="4" w:space="0" w:color="auto"/>
            </w:tcBorders>
            <w:shd w:val="clear" w:color="000000" w:fill="FFFFFF"/>
            <w:vAlign w:val="center"/>
            <w:hideMark/>
          </w:tcPr>
          <w:p w14:paraId="7DB89A8F" w14:textId="77777777" w:rsidR="00D62B14" w:rsidRDefault="00D62B14" w:rsidP="00D62B14">
            <w:pPr>
              <w:spacing w:after="0" w:line="240" w:lineRule="auto"/>
              <w:jc w:val="center"/>
              <w:rPr>
                <w:rFonts w:cs="Calibri"/>
                <w:b/>
                <w:bCs/>
                <w:sz w:val="24"/>
                <w:szCs w:val="24"/>
              </w:rPr>
            </w:pPr>
            <w:r>
              <w:rPr>
                <w:rFonts w:cs="Calibri"/>
                <w:b/>
                <w:bCs/>
                <w:sz w:val="24"/>
                <w:szCs w:val="24"/>
              </w:rPr>
              <w:t>AZIONI DA PORRE IN ESSERE</w:t>
            </w:r>
          </w:p>
        </w:tc>
      </w:tr>
      <w:tr w:rsidR="00D62B14" w14:paraId="048426C6" w14:textId="77777777" w:rsidTr="00D62B14">
        <w:trPr>
          <w:trHeight w:val="1198"/>
        </w:trPr>
        <w:tc>
          <w:tcPr>
            <w:tcW w:w="451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904447B" w14:textId="77777777" w:rsidR="00D62B14" w:rsidRDefault="00D62B14" w:rsidP="00D62B14">
            <w:pPr>
              <w:spacing w:after="0" w:line="240" w:lineRule="auto"/>
              <w:jc w:val="center"/>
              <w:rPr>
                <w:rFonts w:cs="Calibri"/>
                <w:b/>
                <w:bCs/>
                <w:sz w:val="24"/>
                <w:szCs w:val="24"/>
              </w:rPr>
            </w:pPr>
            <w:r>
              <w:rPr>
                <w:rFonts w:cs="Calibri"/>
                <w:b/>
                <w:bCs/>
                <w:sz w:val="24"/>
                <w:szCs w:val="24"/>
              </w:rPr>
              <w:t>NA</w:t>
            </w:r>
          </w:p>
        </w:tc>
        <w:tc>
          <w:tcPr>
            <w:tcW w:w="6543" w:type="dxa"/>
            <w:gridSpan w:val="4"/>
            <w:tcBorders>
              <w:top w:val="single" w:sz="4" w:space="0" w:color="auto"/>
              <w:left w:val="nil"/>
              <w:bottom w:val="single" w:sz="4" w:space="0" w:color="auto"/>
              <w:right w:val="single" w:sz="4" w:space="0" w:color="auto"/>
            </w:tcBorders>
            <w:shd w:val="clear" w:color="000000" w:fill="FFFFFF"/>
            <w:vAlign w:val="center"/>
            <w:hideMark/>
          </w:tcPr>
          <w:p w14:paraId="33C415C6" w14:textId="77777777" w:rsidR="00D62B14" w:rsidRDefault="00D62B14" w:rsidP="00D62B14">
            <w:pPr>
              <w:spacing w:after="0" w:line="240" w:lineRule="auto"/>
              <w:jc w:val="center"/>
              <w:rPr>
                <w:rFonts w:cs="Calibri"/>
                <w:b/>
                <w:bCs/>
                <w:sz w:val="24"/>
                <w:szCs w:val="24"/>
              </w:rPr>
            </w:pPr>
            <w:r>
              <w:rPr>
                <w:rFonts w:cs="Calibri"/>
                <w:b/>
                <w:bCs/>
                <w:sz w:val="24"/>
                <w:szCs w:val="24"/>
              </w:rPr>
              <w:t> </w:t>
            </w:r>
          </w:p>
        </w:tc>
      </w:tr>
      <w:tr w:rsidR="00D62B14" w14:paraId="703E26A3" w14:textId="77777777" w:rsidTr="00D62B14">
        <w:trPr>
          <w:trHeight w:val="415"/>
        </w:trPr>
        <w:tc>
          <w:tcPr>
            <w:tcW w:w="536" w:type="dxa"/>
            <w:tcBorders>
              <w:top w:val="nil"/>
              <w:left w:val="nil"/>
              <w:bottom w:val="nil"/>
              <w:right w:val="nil"/>
            </w:tcBorders>
            <w:shd w:val="clear" w:color="000000" w:fill="FFFFFF"/>
            <w:vAlign w:val="center"/>
            <w:hideMark/>
          </w:tcPr>
          <w:p w14:paraId="5CD0253D" w14:textId="77777777" w:rsidR="00D62B14" w:rsidRDefault="00D62B14" w:rsidP="00D62B14">
            <w:pPr>
              <w:spacing w:after="0" w:line="240" w:lineRule="auto"/>
              <w:jc w:val="center"/>
              <w:rPr>
                <w:rFonts w:cs="Calibri"/>
              </w:rPr>
            </w:pPr>
            <w:r>
              <w:rPr>
                <w:rFonts w:cs="Calibri"/>
              </w:rPr>
              <w:t> </w:t>
            </w:r>
          </w:p>
        </w:tc>
        <w:tc>
          <w:tcPr>
            <w:tcW w:w="3978" w:type="dxa"/>
            <w:tcBorders>
              <w:top w:val="nil"/>
              <w:left w:val="nil"/>
              <w:bottom w:val="nil"/>
              <w:right w:val="nil"/>
            </w:tcBorders>
            <w:shd w:val="clear" w:color="000000" w:fill="FFFFFF"/>
            <w:vAlign w:val="center"/>
            <w:hideMark/>
          </w:tcPr>
          <w:p w14:paraId="38316E8D" w14:textId="77777777" w:rsidR="00D62B14" w:rsidRDefault="00D62B14" w:rsidP="00D62B14">
            <w:pPr>
              <w:spacing w:after="0" w:line="240" w:lineRule="auto"/>
              <w:jc w:val="both"/>
              <w:rPr>
                <w:rFonts w:cs="Calibri"/>
              </w:rPr>
            </w:pPr>
            <w:r>
              <w:rPr>
                <w:rFonts w:cs="Calibri"/>
              </w:rPr>
              <w:t> </w:t>
            </w:r>
          </w:p>
        </w:tc>
        <w:tc>
          <w:tcPr>
            <w:tcW w:w="589" w:type="dxa"/>
            <w:tcBorders>
              <w:top w:val="nil"/>
              <w:left w:val="nil"/>
              <w:bottom w:val="nil"/>
              <w:right w:val="nil"/>
            </w:tcBorders>
            <w:shd w:val="clear" w:color="000000" w:fill="FFFFFF"/>
            <w:vAlign w:val="center"/>
            <w:hideMark/>
          </w:tcPr>
          <w:p w14:paraId="5B6AE572" w14:textId="77777777" w:rsidR="00D62B14" w:rsidRDefault="00D62B14" w:rsidP="00D62B14">
            <w:pPr>
              <w:spacing w:after="0" w:line="240" w:lineRule="auto"/>
              <w:rPr>
                <w:rFonts w:cs="Calibri"/>
              </w:rPr>
            </w:pPr>
            <w:r>
              <w:rPr>
                <w:rFonts w:cs="Calibri"/>
              </w:rPr>
              <w:t> </w:t>
            </w:r>
          </w:p>
        </w:tc>
        <w:tc>
          <w:tcPr>
            <w:tcW w:w="709" w:type="dxa"/>
            <w:tcBorders>
              <w:top w:val="nil"/>
              <w:left w:val="nil"/>
              <w:bottom w:val="nil"/>
              <w:right w:val="nil"/>
            </w:tcBorders>
            <w:shd w:val="clear" w:color="000000" w:fill="FFFFFF"/>
            <w:vAlign w:val="center"/>
            <w:hideMark/>
          </w:tcPr>
          <w:p w14:paraId="2EF13888" w14:textId="77777777" w:rsidR="00D62B14" w:rsidRDefault="00D62B14" w:rsidP="00D62B14">
            <w:pPr>
              <w:spacing w:after="0" w:line="240" w:lineRule="auto"/>
              <w:rPr>
                <w:rFonts w:cs="Calibri"/>
              </w:rPr>
            </w:pPr>
            <w:r>
              <w:rPr>
                <w:rFonts w:cs="Calibri"/>
              </w:rPr>
              <w:t> </w:t>
            </w:r>
          </w:p>
        </w:tc>
        <w:tc>
          <w:tcPr>
            <w:tcW w:w="1276" w:type="dxa"/>
            <w:tcBorders>
              <w:top w:val="nil"/>
              <w:left w:val="nil"/>
              <w:bottom w:val="nil"/>
              <w:right w:val="nil"/>
            </w:tcBorders>
            <w:shd w:val="clear" w:color="000000" w:fill="FFFFFF"/>
            <w:vAlign w:val="center"/>
            <w:hideMark/>
          </w:tcPr>
          <w:p w14:paraId="77128561" w14:textId="77777777" w:rsidR="00D62B14" w:rsidRDefault="00D62B14" w:rsidP="00D62B14">
            <w:pPr>
              <w:spacing w:after="0" w:line="240" w:lineRule="auto"/>
              <w:rPr>
                <w:rFonts w:cs="Calibri"/>
              </w:rPr>
            </w:pPr>
            <w:r>
              <w:rPr>
                <w:rFonts w:cs="Calibri"/>
              </w:rPr>
              <w:t> </w:t>
            </w:r>
          </w:p>
        </w:tc>
        <w:tc>
          <w:tcPr>
            <w:tcW w:w="3969" w:type="dxa"/>
            <w:tcBorders>
              <w:top w:val="nil"/>
              <w:left w:val="nil"/>
              <w:bottom w:val="nil"/>
              <w:right w:val="nil"/>
            </w:tcBorders>
            <w:shd w:val="clear" w:color="000000" w:fill="FFFFFF"/>
            <w:vAlign w:val="center"/>
            <w:hideMark/>
          </w:tcPr>
          <w:p w14:paraId="1C93E17D" w14:textId="77777777" w:rsidR="00D62B14" w:rsidRDefault="00D62B14" w:rsidP="00D62B14">
            <w:pPr>
              <w:spacing w:after="0" w:line="240" w:lineRule="auto"/>
              <w:rPr>
                <w:rFonts w:cs="Calibri"/>
              </w:rPr>
            </w:pPr>
            <w:r>
              <w:rPr>
                <w:rFonts w:cs="Calibri"/>
              </w:rPr>
              <w:t> </w:t>
            </w:r>
          </w:p>
        </w:tc>
      </w:tr>
      <w:tr w:rsidR="00D62B14" w14:paraId="4E210CC5" w14:textId="77777777" w:rsidTr="00D62B14">
        <w:trPr>
          <w:trHeight w:val="217"/>
        </w:trPr>
        <w:tc>
          <w:tcPr>
            <w:tcW w:w="536" w:type="dxa"/>
            <w:tcBorders>
              <w:top w:val="nil"/>
              <w:left w:val="nil"/>
              <w:bottom w:val="nil"/>
              <w:right w:val="nil"/>
            </w:tcBorders>
            <w:shd w:val="clear" w:color="000000" w:fill="FFFFFF"/>
            <w:vAlign w:val="center"/>
            <w:hideMark/>
          </w:tcPr>
          <w:p w14:paraId="1B5D3E31" w14:textId="77777777" w:rsidR="00D62B14" w:rsidRDefault="00D62B14" w:rsidP="00D62B14">
            <w:pPr>
              <w:spacing w:after="0" w:line="240" w:lineRule="auto"/>
              <w:jc w:val="center"/>
              <w:rPr>
                <w:rFonts w:cs="Calibri"/>
              </w:rPr>
            </w:pPr>
            <w:r>
              <w:rPr>
                <w:rFonts w:cs="Calibri"/>
              </w:rPr>
              <w:t> </w:t>
            </w:r>
          </w:p>
        </w:tc>
        <w:tc>
          <w:tcPr>
            <w:tcW w:w="3978" w:type="dxa"/>
            <w:tcBorders>
              <w:top w:val="nil"/>
              <w:left w:val="nil"/>
              <w:bottom w:val="nil"/>
              <w:right w:val="nil"/>
            </w:tcBorders>
            <w:shd w:val="clear" w:color="000000" w:fill="FFFFFF"/>
            <w:noWrap/>
            <w:vAlign w:val="center"/>
            <w:hideMark/>
          </w:tcPr>
          <w:p w14:paraId="6327A4C2" w14:textId="77777777" w:rsidR="00D62B14" w:rsidRDefault="00D62B14" w:rsidP="00D62B14">
            <w:pPr>
              <w:spacing w:after="0" w:line="240" w:lineRule="auto"/>
              <w:rPr>
                <w:rFonts w:cs="Calibri"/>
              </w:rPr>
            </w:pPr>
            <w:r>
              <w:rPr>
                <w:rFonts w:cs="Calibri"/>
              </w:rPr>
              <w:t>Data</w:t>
            </w:r>
          </w:p>
          <w:p w14:paraId="02E880D8" w14:textId="77777777" w:rsidR="004C798F" w:rsidRDefault="004C798F" w:rsidP="00D62B14">
            <w:pPr>
              <w:spacing w:after="0" w:line="240" w:lineRule="auto"/>
              <w:rPr>
                <w:rFonts w:cs="Calibri"/>
              </w:rPr>
            </w:pPr>
          </w:p>
        </w:tc>
        <w:tc>
          <w:tcPr>
            <w:tcW w:w="589" w:type="dxa"/>
            <w:tcBorders>
              <w:top w:val="nil"/>
              <w:left w:val="nil"/>
              <w:bottom w:val="nil"/>
              <w:right w:val="nil"/>
            </w:tcBorders>
            <w:shd w:val="clear" w:color="000000" w:fill="FFFFFF"/>
            <w:vAlign w:val="center"/>
            <w:hideMark/>
          </w:tcPr>
          <w:p w14:paraId="2CA39432" w14:textId="77777777" w:rsidR="00D62B14" w:rsidRDefault="00D62B14" w:rsidP="00D62B14">
            <w:pPr>
              <w:spacing w:after="0" w:line="240" w:lineRule="auto"/>
              <w:jc w:val="center"/>
              <w:rPr>
                <w:rFonts w:cs="Calibri"/>
              </w:rPr>
            </w:pPr>
            <w:r>
              <w:rPr>
                <w:rFonts w:cs="Calibri"/>
              </w:rPr>
              <w:t> </w:t>
            </w:r>
          </w:p>
        </w:tc>
        <w:tc>
          <w:tcPr>
            <w:tcW w:w="709" w:type="dxa"/>
            <w:tcBorders>
              <w:top w:val="nil"/>
              <w:left w:val="nil"/>
              <w:bottom w:val="nil"/>
              <w:right w:val="nil"/>
            </w:tcBorders>
            <w:shd w:val="clear" w:color="000000" w:fill="FFFFFF"/>
            <w:vAlign w:val="center"/>
            <w:hideMark/>
          </w:tcPr>
          <w:p w14:paraId="1A78FEB6" w14:textId="77777777" w:rsidR="00D62B14" w:rsidRDefault="00D62B14" w:rsidP="00D62B14">
            <w:pPr>
              <w:spacing w:after="0" w:line="240" w:lineRule="auto"/>
              <w:jc w:val="center"/>
              <w:rPr>
                <w:rFonts w:cs="Calibri"/>
              </w:rPr>
            </w:pPr>
            <w:r>
              <w:rPr>
                <w:rFonts w:cs="Calibri"/>
              </w:rPr>
              <w:t> </w:t>
            </w:r>
          </w:p>
        </w:tc>
        <w:tc>
          <w:tcPr>
            <w:tcW w:w="1276" w:type="dxa"/>
            <w:tcBorders>
              <w:top w:val="nil"/>
              <w:left w:val="nil"/>
              <w:bottom w:val="nil"/>
              <w:right w:val="nil"/>
            </w:tcBorders>
            <w:shd w:val="clear" w:color="000000" w:fill="FFFFFF"/>
            <w:vAlign w:val="center"/>
            <w:hideMark/>
          </w:tcPr>
          <w:p w14:paraId="2ED04D9B" w14:textId="77777777" w:rsidR="00D62B14" w:rsidRDefault="00D62B14" w:rsidP="00D62B14">
            <w:pPr>
              <w:spacing w:after="0" w:line="240" w:lineRule="auto"/>
              <w:jc w:val="center"/>
              <w:rPr>
                <w:rFonts w:cs="Calibri"/>
              </w:rPr>
            </w:pPr>
            <w:r>
              <w:rPr>
                <w:rFonts w:cs="Calibri"/>
              </w:rPr>
              <w:t> </w:t>
            </w:r>
          </w:p>
        </w:tc>
        <w:tc>
          <w:tcPr>
            <w:tcW w:w="3969" w:type="dxa"/>
            <w:tcBorders>
              <w:top w:val="nil"/>
              <w:left w:val="nil"/>
              <w:bottom w:val="nil"/>
              <w:right w:val="nil"/>
            </w:tcBorders>
            <w:shd w:val="clear" w:color="000000" w:fill="FFFFFF"/>
            <w:hideMark/>
          </w:tcPr>
          <w:p w14:paraId="083E03B6" w14:textId="77777777" w:rsidR="00D62B14" w:rsidRDefault="00D62B14" w:rsidP="00D62B14">
            <w:pPr>
              <w:spacing w:after="0" w:line="240" w:lineRule="auto"/>
              <w:jc w:val="center"/>
              <w:rPr>
                <w:rFonts w:cs="Calibri"/>
              </w:rPr>
            </w:pPr>
            <w:r>
              <w:rPr>
                <w:rFonts w:cs="Calibri"/>
              </w:rPr>
              <w:t>Firma del Funzionario Incaricato</w:t>
            </w:r>
          </w:p>
        </w:tc>
      </w:tr>
      <w:tr w:rsidR="00D62B14" w14:paraId="29F24F13" w14:textId="77777777" w:rsidTr="00D62B14">
        <w:trPr>
          <w:trHeight w:val="385"/>
        </w:trPr>
        <w:tc>
          <w:tcPr>
            <w:tcW w:w="536" w:type="dxa"/>
            <w:tcBorders>
              <w:top w:val="nil"/>
              <w:left w:val="nil"/>
              <w:bottom w:val="nil"/>
              <w:right w:val="nil"/>
            </w:tcBorders>
            <w:shd w:val="clear" w:color="000000" w:fill="FFFFFF"/>
            <w:vAlign w:val="center"/>
            <w:hideMark/>
          </w:tcPr>
          <w:p w14:paraId="64F3CF7C" w14:textId="77777777" w:rsidR="00D62B14" w:rsidRDefault="00D62B14" w:rsidP="00D62B14">
            <w:pPr>
              <w:spacing w:after="0" w:line="240" w:lineRule="auto"/>
              <w:jc w:val="center"/>
              <w:rPr>
                <w:rFonts w:cs="Calibri"/>
              </w:rPr>
            </w:pPr>
            <w:r>
              <w:rPr>
                <w:rFonts w:cs="Calibri"/>
              </w:rPr>
              <w:lastRenderedPageBreak/>
              <w:t> </w:t>
            </w:r>
          </w:p>
        </w:tc>
        <w:tc>
          <w:tcPr>
            <w:tcW w:w="3978" w:type="dxa"/>
            <w:tcBorders>
              <w:top w:val="nil"/>
              <w:left w:val="nil"/>
              <w:bottom w:val="nil"/>
              <w:right w:val="nil"/>
            </w:tcBorders>
            <w:shd w:val="clear" w:color="000000" w:fill="FFFFFF"/>
            <w:noWrap/>
            <w:vAlign w:val="center"/>
            <w:hideMark/>
          </w:tcPr>
          <w:p w14:paraId="786BB3CA" w14:textId="77777777" w:rsidR="00D62B14" w:rsidRDefault="00D62B14" w:rsidP="00D62B14">
            <w:pPr>
              <w:spacing w:after="0" w:line="240" w:lineRule="auto"/>
              <w:jc w:val="right"/>
              <w:rPr>
                <w:rFonts w:cs="Calibri"/>
              </w:rPr>
            </w:pPr>
            <w:r>
              <w:rPr>
                <w:rFonts w:cs="Calibri"/>
              </w:rPr>
              <w:t> </w:t>
            </w:r>
          </w:p>
        </w:tc>
        <w:tc>
          <w:tcPr>
            <w:tcW w:w="589" w:type="dxa"/>
            <w:tcBorders>
              <w:top w:val="nil"/>
              <w:left w:val="nil"/>
              <w:bottom w:val="nil"/>
              <w:right w:val="nil"/>
            </w:tcBorders>
            <w:shd w:val="clear" w:color="000000" w:fill="FFFFFF"/>
            <w:vAlign w:val="center"/>
            <w:hideMark/>
          </w:tcPr>
          <w:p w14:paraId="56DD543A" w14:textId="77777777" w:rsidR="00D62B14" w:rsidRDefault="00D62B14" w:rsidP="00D62B14">
            <w:pPr>
              <w:spacing w:after="0" w:line="240" w:lineRule="auto"/>
              <w:jc w:val="center"/>
              <w:rPr>
                <w:rFonts w:cs="Calibri"/>
              </w:rPr>
            </w:pPr>
            <w:r>
              <w:rPr>
                <w:rFonts w:cs="Calibri"/>
              </w:rPr>
              <w:t> </w:t>
            </w:r>
          </w:p>
        </w:tc>
        <w:tc>
          <w:tcPr>
            <w:tcW w:w="709" w:type="dxa"/>
            <w:tcBorders>
              <w:top w:val="nil"/>
              <w:left w:val="nil"/>
              <w:bottom w:val="nil"/>
              <w:right w:val="nil"/>
            </w:tcBorders>
            <w:shd w:val="clear" w:color="000000" w:fill="FFFFFF"/>
            <w:vAlign w:val="center"/>
            <w:hideMark/>
          </w:tcPr>
          <w:p w14:paraId="03F51B0D" w14:textId="77777777" w:rsidR="00D62B14" w:rsidRDefault="00D62B14" w:rsidP="00D62B14">
            <w:pPr>
              <w:spacing w:after="0" w:line="240" w:lineRule="auto"/>
              <w:jc w:val="center"/>
              <w:rPr>
                <w:rFonts w:cs="Calibri"/>
              </w:rPr>
            </w:pPr>
            <w:r>
              <w:rPr>
                <w:rFonts w:cs="Calibri"/>
              </w:rPr>
              <w:t> </w:t>
            </w:r>
          </w:p>
        </w:tc>
        <w:tc>
          <w:tcPr>
            <w:tcW w:w="1276" w:type="dxa"/>
            <w:tcBorders>
              <w:top w:val="nil"/>
              <w:left w:val="nil"/>
              <w:bottom w:val="nil"/>
              <w:right w:val="nil"/>
            </w:tcBorders>
            <w:shd w:val="clear" w:color="000000" w:fill="FFFFFF"/>
            <w:vAlign w:val="center"/>
            <w:hideMark/>
          </w:tcPr>
          <w:p w14:paraId="6D1B7D5D" w14:textId="77777777" w:rsidR="00D62B14" w:rsidRDefault="00D62B14" w:rsidP="00D62B14">
            <w:pPr>
              <w:spacing w:after="0" w:line="240" w:lineRule="auto"/>
              <w:jc w:val="center"/>
              <w:rPr>
                <w:rFonts w:cs="Calibri"/>
              </w:rPr>
            </w:pPr>
            <w:r>
              <w:rPr>
                <w:rFonts w:cs="Calibri"/>
              </w:rPr>
              <w:t> </w:t>
            </w:r>
          </w:p>
        </w:tc>
        <w:tc>
          <w:tcPr>
            <w:tcW w:w="3969" w:type="dxa"/>
            <w:tcBorders>
              <w:top w:val="nil"/>
              <w:left w:val="nil"/>
              <w:bottom w:val="nil"/>
              <w:right w:val="nil"/>
            </w:tcBorders>
            <w:shd w:val="clear" w:color="000000" w:fill="FFFFFF"/>
            <w:noWrap/>
            <w:hideMark/>
          </w:tcPr>
          <w:p w14:paraId="52A5491A" w14:textId="77777777" w:rsidR="00D62B14" w:rsidRDefault="00D62B14" w:rsidP="00D62B14">
            <w:pPr>
              <w:spacing w:after="0" w:line="240" w:lineRule="auto"/>
              <w:jc w:val="center"/>
              <w:rPr>
                <w:rFonts w:cs="Calibri"/>
              </w:rPr>
            </w:pPr>
            <w:r>
              <w:rPr>
                <w:rFonts w:cs="Calibri"/>
              </w:rPr>
              <w:t> </w:t>
            </w:r>
          </w:p>
        </w:tc>
      </w:tr>
      <w:tr w:rsidR="00D62B14" w14:paraId="1B1EC006" w14:textId="77777777" w:rsidTr="00D62B14">
        <w:trPr>
          <w:trHeight w:val="1055"/>
        </w:trPr>
        <w:tc>
          <w:tcPr>
            <w:tcW w:w="536" w:type="dxa"/>
            <w:tcBorders>
              <w:top w:val="nil"/>
              <w:left w:val="nil"/>
              <w:bottom w:val="nil"/>
              <w:right w:val="nil"/>
            </w:tcBorders>
            <w:shd w:val="clear" w:color="000000" w:fill="FFFFFF"/>
            <w:vAlign w:val="center"/>
            <w:hideMark/>
          </w:tcPr>
          <w:p w14:paraId="4FD06391" w14:textId="77777777" w:rsidR="00D62B14" w:rsidRDefault="00D62B14" w:rsidP="00D62B14">
            <w:pPr>
              <w:spacing w:after="0" w:line="240" w:lineRule="auto"/>
              <w:jc w:val="center"/>
              <w:rPr>
                <w:rFonts w:cs="Calibri"/>
              </w:rPr>
            </w:pPr>
            <w:r>
              <w:rPr>
                <w:rFonts w:cs="Calibri"/>
              </w:rPr>
              <w:t> </w:t>
            </w:r>
          </w:p>
        </w:tc>
        <w:tc>
          <w:tcPr>
            <w:tcW w:w="3978" w:type="dxa"/>
            <w:tcBorders>
              <w:top w:val="nil"/>
              <w:left w:val="nil"/>
              <w:bottom w:val="nil"/>
              <w:right w:val="nil"/>
            </w:tcBorders>
            <w:shd w:val="clear" w:color="000000" w:fill="FFFFFF"/>
            <w:vAlign w:val="center"/>
            <w:hideMark/>
          </w:tcPr>
          <w:p w14:paraId="08889F73" w14:textId="77777777" w:rsidR="00D62B14" w:rsidRDefault="00D62B14" w:rsidP="00D62B14">
            <w:pPr>
              <w:spacing w:after="0" w:line="240" w:lineRule="auto"/>
              <w:jc w:val="center"/>
              <w:rPr>
                <w:rFonts w:cs="Calibri"/>
              </w:rPr>
            </w:pPr>
            <w:r>
              <w:rPr>
                <w:rFonts w:cs="Calibri"/>
              </w:rPr>
              <w:t> </w:t>
            </w:r>
          </w:p>
        </w:tc>
        <w:tc>
          <w:tcPr>
            <w:tcW w:w="589" w:type="dxa"/>
            <w:tcBorders>
              <w:top w:val="nil"/>
              <w:left w:val="nil"/>
              <w:bottom w:val="nil"/>
              <w:right w:val="nil"/>
            </w:tcBorders>
            <w:shd w:val="clear" w:color="000000" w:fill="FFFFFF"/>
            <w:vAlign w:val="center"/>
            <w:hideMark/>
          </w:tcPr>
          <w:p w14:paraId="7C59B639" w14:textId="77777777" w:rsidR="00D62B14" w:rsidRDefault="00D62B14" w:rsidP="00D62B14">
            <w:pPr>
              <w:spacing w:after="0" w:line="240" w:lineRule="auto"/>
              <w:jc w:val="center"/>
              <w:rPr>
                <w:rFonts w:cs="Calibri"/>
              </w:rPr>
            </w:pPr>
            <w:r>
              <w:rPr>
                <w:rFonts w:cs="Calibri"/>
              </w:rPr>
              <w:t> </w:t>
            </w:r>
          </w:p>
        </w:tc>
        <w:tc>
          <w:tcPr>
            <w:tcW w:w="709" w:type="dxa"/>
            <w:tcBorders>
              <w:top w:val="nil"/>
              <w:left w:val="nil"/>
              <w:bottom w:val="nil"/>
              <w:right w:val="nil"/>
            </w:tcBorders>
            <w:shd w:val="clear" w:color="000000" w:fill="FFFFFF"/>
            <w:vAlign w:val="center"/>
            <w:hideMark/>
          </w:tcPr>
          <w:p w14:paraId="18B0926F" w14:textId="77777777" w:rsidR="00D62B14" w:rsidRDefault="00D62B14" w:rsidP="00D62B14">
            <w:pPr>
              <w:spacing w:after="0" w:line="240" w:lineRule="auto"/>
              <w:jc w:val="center"/>
              <w:rPr>
                <w:rFonts w:cs="Calibri"/>
              </w:rPr>
            </w:pPr>
            <w:r>
              <w:rPr>
                <w:rFonts w:cs="Calibri"/>
              </w:rPr>
              <w:t> </w:t>
            </w:r>
          </w:p>
        </w:tc>
        <w:tc>
          <w:tcPr>
            <w:tcW w:w="1276" w:type="dxa"/>
            <w:tcBorders>
              <w:top w:val="nil"/>
              <w:left w:val="nil"/>
              <w:bottom w:val="nil"/>
              <w:right w:val="nil"/>
            </w:tcBorders>
            <w:shd w:val="clear" w:color="000000" w:fill="FFFFFF"/>
            <w:vAlign w:val="center"/>
            <w:hideMark/>
          </w:tcPr>
          <w:p w14:paraId="48EE6B30" w14:textId="77777777" w:rsidR="00D62B14" w:rsidRDefault="00D62B14" w:rsidP="00D62B14">
            <w:pPr>
              <w:spacing w:after="0" w:line="240" w:lineRule="auto"/>
              <w:jc w:val="center"/>
              <w:rPr>
                <w:rFonts w:cs="Calibri"/>
              </w:rPr>
            </w:pPr>
            <w:r>
              <w:rPr>
                <w:rFonts w:cs="Calibri"/>
              </w:rPr>
              <w:t> </w:t>
            </w:r>
          </w:p>
        </w:tc>
        <w:tc>
          <w:tcPr>
            <w:tcW w:w="3969" w:type="dxa"/>
            <w:tcBorders>
              <w:top w:val="nil"/>
              <w:left w:val="nil"/>
              <w:bottom w:val="nil"/>
              <w:right w:val="nil"/>
            </w:tcBorders>
            <w:shd w:val="clear" w:color="000000" w:fill="FFFFFF"/>
            <w:vAlign w:val="bottom"/>
            <w:hideMark/>
          </w:tcPr>
          <w:p w14:paraId="7D92F97C" w14:textId="77777777" w:rsidR="004C798F" w:rsidRDefault="004C798F" w:rsidP="00D62B14">
            <w:pPr>
              <w:spacing w:after="0" w:line="240" w:lineRule="auto"/>
              <w:jc w:val="center"/>
              <w:rPr>
                <w:rFonts w:cs="Calibri"/>
                <w:sz w:val="24"/>
                <w:szCs w:val="24"/>
              </w:rPr>
            </w:pPr>
          </w:p>
          <w:p w14:paraId="0A79FD37" w14:textId="77777777" w:rsidR="004C798F" w:rsidRDefault="004C798F" w:rsidP="00D62B14">
            <w:pPr>
              <w:spacing w:after="0" w:line="240" w:lineRule="auto"/>
              <w:jc w:val="center"/>
              <w:rPr>
                <w:rFonts w:cs="Calibri"/>
                <w:sz w:val="24"/>
                <w:szCs w:val="24"/>
              </w:rPr>
            </w:pPr>
          </w:p>
          <w:p w14:paraId="04F3E181" w14:textId="77777777" w:rsidR="00D62B14" w:rsidRDefault="00D62B14" w:rsidP="00D62B14">
            <w:pPr>
              <w:spacing w:after="0" w:line="240" w:lineRule="auto"/>
              <w:jc w:val="center"/>
              <w:rPr>
                <w:rFonts w:cs="Calibri"/>
                <w:sz w:val="24"/>
                <w:szCs w:val="24"/>
              </w:rPr>
            </w:pPr>
            <w:r>
              <w:rPr>
                <w:rFonts w:cs="Calibri"/>
                <w:sz w:val="24"/>
                <w:szCs w:val="24"/>
              </w:rPr>
              <w:t>Per presa visione</w:t>
            </w:r>
            <w:r>
              <w:rPr>
                <w:rFonts w:cs="Calibri"/>
                <w:sz w:val="24"/>
                <w:szCs w:val="24"/>
              </w:rPr>
              <w:br/>
              <w:t>Firma del Dirigente della Divisione competente</w:t>
            </w:r>
            <w:r>
              <w:rPr>
                <w:rFonts w:cs="Calibri"/>
                <w:sz w:val="24"/>
                <w:szCs w:val="24"/>
              </w:rPr>
              <w:br/>
            </w:r>
            <w:r>
              <w:rPr>
                <w:rFonts w:cs="Calibri"/>
                <w:sz w:val="24"/>
                <w:szCs w:val="24"/>
              </w:rPr>
              <w:br/>
              <w:t xml:space="preserve"> _________________________</w:t>
            </w:r>
          </w:p>
        </w:tc>
      </w:tr>
      <w:tr w:rsidR="00D62B14" w14:paraId="5B834100" w14:textId="77777777" w:rsidTr="00D62B14">
        <w:trPr>
          <w:trHeight w:val="194"/>
        </w:trPr>
        <w:tc>
          <w:tcPr>
            <w:tcW w:w="536" w:type="dxa"/>
            <w:tcBorders>
              <w:top w:val="nil"/>
              <w:left w:val="nil"/>
              <w:bottom w:val="nil"/>
              <w:right w:val="nil"/>
            </w:tcBorders>
            <w:shd w:val="clear" w:color="000000" w:fill="FFFFFF"/>
            <w:vAlign w:val="center"/>
            <w:hideMark/>
          </w:tcPr>
          <w:p w14:paraId="05B95577" w14:textId="77777777" w:rsidR="00D62B14" w:rsidRDefault="00D62B14" w:rsidP="00D62B14">
            <w:pPr>
              <w:spacing w:after="0" w:line="240" w:lineRule="auto"/>
              <w:jc w:val="center"/>
              <w:rPr>
                <w:rFonts w:cs="Calibri"/>
              </w:rPr>
            </w:pPr>
            <w:r>
              <w:rPr>
                <w:rFonts w:cs="Calibri"/>
              </w:rPr>
              <w:t> </w:t>
            </w:r>
          </w:p>
        </w:tc>
        <w:tc>
          <w:tcPr>
            <w:tcW w:w="3978" w:type="dxa"/>
            <w:tcBorders>
              <w:top w:val="nil"/>
              <w:left w:val="nil"/>
              <w:bottom w:val="nil"/>
              <w:right w:val="nil"/>
            </w:tcBorders>
            <w:shd w:val="clear" w:color="000000" w:fill="FFFFFF"/>
            <w:vAlign w:val="center"/>
            <w:hideMark/>
          </w:tcPr>
          <w:p w14:paraId="32105AF2" w14:textId="77777777" w:rsidR="00D62B14" w:rsidRDefault="00D62B14" w:rsidP="00D62B14">
            <w:pPr>
              <w:spacing w:after="0" w:line="240" w:lineRule="auto"/>
              <w:jc w:val="center"/>
              <w:rPr>
                <w:rFonts w:cs="Calibri"/>
              </w:rPr>
            </w:pPr>
            <w:r>
              <w:rPr>
                <w:rFonts w:cs="Calibri"/>
              </w:rPr>
              <w:t> </w:t>
            </w:r>
          </w:p>
        </w:tc>
        <w:tc>
          <w:tcPr>
            <w:tcW w:w="589" w:type="dxa"/>
            <w:tcBorders>
              <w:top w:val="nil"/>
              <w:left w:val="nil"/>
              <w:bottom w:val="nil"/>
              <w:right w:val="nil"/>
            </w:tcBorders>
            <w:shd w:val="clear" w:color="000000" w:fill="FFFFFF"/>
            <w:vAlign w:val="center"/>
            <w:hideMark/>
          </w:tcPr>
          <w:p w14:paraId="387DCFE7" w14:textId="77777777" w:rsidR="00D62B14" w:rsidRDefault="00D62B14" w:rsidP="00D62B14">
            <w:pPr>
              <w:spacing w:after="0" w:line="240" w:lineRule="auto"/>
              <w:jc w:val="center"/>
              <w:rPr>
                <w:rFonts w:cs="Calibri"/>
              </w:rPr>
            </w:pPr>
            <w:r>
              <w:rPr>
                <w:rFonts w:cs="Calibri"/>
              </w:rPr>
              <w:t> </w:t>
            </w:r>
          </w:p>
        </w:tc>
        <w:tc>
          <w:tcPr>
            <w:tcW w:w="709" w:type="dxa"/>
            <w:tcBorders>
              <w:top w:val="nil"/>
              <w:left w:val="nil"/>
              <w:bottom w:val="nil"/>
              <w:right w:val="nil"/>
            </w:tcBorders>
            <w:shd w:val="clear" w:color="000000" w:fill="FFFFFF"/>
            <w:vAlign w:val="center"/>
            <w:hideMark/>
          </w:tcPr>
          <w:p w14:paraId="4D9DB087" w14:textId="77777777" w:rsidR="00D62B14" w:rsidRDefault="00D62B14" w:rsidP="00D62B14">
            <w:pPr>
              <w:spacing w:after="0" w:line="240" w:lineRule="auto"/>
              <w:jc w:val="center"/>
              <w:rPr>
                <w:rFonts w:cs="Calibri"/>
              </w:rPr>
            </w:pPr>
            <w:r>
              <w:rPr>
                <w:rFonts w:cs="Calibri"/>
              </w:rPr>
              <w:t> </w:t>
            </w:r>
          </w:p>
        </w:tc>
        <w:tc>
          <w:tcPr>
            <w:tcW w:w="1276" w:type="dxa"/>
            <w:tcBorders>
              <w:top w:val="nil"/>
              <w:left w:val="nil"/>
              <w:bottom w:val="nil"/>
              <w:right w:val="nil"/>
            </w:tcBorders>
            <w:shd w:val="clear" w:color="000000" w:fill="FFFFFF"/>
            <w:vAlign w:val="center"/>
            <w:hideMark/>
          </w:tcPr>
          <w:p w14:paraId="3589FC31" w14:textId="77777777" w:rsidR="00D62B14" w:rsidRDefault="00D62B14" w:rsidP="00D62B14">
            <w:pPr>
              <w:spacing w:after="0" w:line="240" w:lineRule="auto"/>
              <w:jc w:val="center"/>
              <w:rPr>
                <w:rFonts w:cs="Calibri"/>
              </w:rPr>
            </w:pPr>
            <w:r>
              <w:rPr>
                <w:rFonts w:cs="Calibri"/>
              </w:rPr>
              <w:t> </w:t>
            </w:r>
          </w:p>
        </w:tc>
        <w:tc>
          <w:tcPr>
            <w:tcW w:w="3969" w:type="dxa"/>
            <w:tcBorders>
              <w:top w:val="nil"/>
              <w:left w:val="nil"/>
              <w:bottom w:val="nil"/>
              <w:right w:val="nil"/>
            </w:tcBorders>
            <w:shd w:val="clear" w:color="000000" w:fill="FFFFFF"/>
            <w:vAlign w:val="center"/>
            <w:hideMark/>
          </w:tcPr>
          <w:p w14:paraId="099CB2C7" w14:textId="77777777" w:rsidR="00D62B14" w:rsidRDefault="00D62B14" w:rsidP="00D62B14">
            <w:pPr>
              <w:spacing w:after="0" w:line="240" w:lineRule="auto"/>
              <w:jc w:val="center"/>
              <w:rPr>
                <w:rFonts w:cs="Calibri"/>
              </w:rPr>
            </w:pPr>
            <w:r>
              <w:rPr>
                <w:rFonts w:cs="Calibri"/>
              </w:rPr>
              <w:t> </w:t>
            </w:r>
          </w:p>
        </w:tc>
      </w:tr>
    </w:tbl>
    <w:p w14:paraId="55618C7E" w14:textId="77777777" w:rsidR="00F83AF4" w:rsidRDefault="00F83AF4"/>
    <w:sectPr w:rsidR="00F83AF4" w:rsidSect="004C798F">
      <w:pgSz w:w="12240" w:h="15840"/>
      <w:pgMar w:top="568"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oNotTrackMoves/>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2B14"/>
    <w:rsid w:val="000F19FB"/>
    <w:rsid w:val="0021276B"/>
    <w:rsid w:val="002C0779"/>
    <w:rsid w:val="00336FDF"/>
    <w:rsid w:val="00355CB2"/>
    <w:rsid w:val="003A1D6E"/>
    <w:rsid w:val="003F0CDD"/>
    <w:rsid w:val="00462018"/>
    <w:rsid w:val="004C798F"/>
    <w:rsid w:val="005314A6"/>
    <w:rsid w:val="005D18E5"/>
    <w:rsid w:val="00747F75"/>
    <w:rsid w:val="00835E33"/>
    <w:rsid w:val="0086295C"/>
    <w:rsid w:val="008D172D"/>
    <w:rsid w:val="008E42C5"/>
    <w:rsid w:val="009736D3"/>
    <w:rsid w:val="00AF5505"/>
    <w:rsid w:val="00B35D99"/>
    <w:rsid w:val="00B63634"/>
    <w:rsid w:val="00BB089B"/>
    <w:rsid w:val="00C4394E"/>
    <w:rsid w:val="00C71234"/>
    <w:rsid w:val="00C7409D"/>
    <w:rsid w:val="00D62B14"/>
    <w:rsid w:val="00DD3F08"/>
    <w:rsid w:val="00E2063E"/>
    <w:rsid w:val="00E32FF7"/>
    <w:rsid w:val="00E717A2"/>
    <w:rsid w:val="00E727F1"/>
    <w:rsid w:val="00E8385A"/>
    <w:rsid w:val="00F01F05"/>
    <w:rsid w:val="00F10AA8"/>
    <w:rsid w:val="00F83AF4"/>
    <w:rsid w:val="00FB5545"/>
    <w:rsid w:val="00FD39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E2116"/>
  <w14:defaultImageDpi w14:val="0"/>
  <w15:docId w15:val="{72756E23-573E-47B2-B8D4-D9C936637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62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962533">
      <w:marLeft w:val="0"/>
      <w:marRight w:val="0"/>
      <w:marTop w:val="0"/>
      <w:marBottom w:val="0"/>
      <w:divBdr>
        <w:top w:val="none" w:sz="0" w:space="0" w:color="auto"/>
        <w:left w:val="none" w:sz="0" w:space="0" w:color="auto"/>
        <w:bottom w:val="none" w:sz="0" w:space="0" w:color="auto"/>
        <w:right w:val="none" w:sz="0" w:space="0" w:color="auto"/>
      </w:divBdr>
    </w:div>
    <w:div w:id="1984962534">
      <w:marLeft w:val="0"/>
      <w:marRight w:val="0"/>
      <w:marTop w:val="0"/>
      <w:marBottom w:val="0"/>
      <w:divBdr>
        <w:top w:val="none" w:sz="0" w:space="0" w:color="auto"/>
        <w:left w:val="none" w:sz="0" w:space="0" w:color="auto"/>
        <w:bottom w:val="none" w:sz="0" w:space="0" w:color="auto"/>
        <w:right w:val="none" w:sz="0" w:space="0" w:color="auto"/>
      </w:divBdr>
    </w:div>
    <w:div w:id="1984962535">
      <w:marLeft w:val="0"/>
      <w:marRight w:val="0"/>
      <w:marTop w:val="0"/>
      <w:marBottom w:val="0"/>
      <w:divBdr>
        <w:top w:val="none" w:sz="0" w:space="0" w:color="auto"/>
        <w:left w:val="none" w:sz="0" w:space="0" w:color="auto"/>
        <w:bottom w:val="none" w:sz="0" w:space="0" w:color="auto"/>
        <w:right w:val="none" w:sz="0" w:space="0" w:color="auto"/>
      </w:divBdr>
    </w:div>
    <w:div w:id="1984962536">
      <w:marLeft w:val="0"/>
      <w:marRight w:val="0"/>
      <w:marTop w:val="0"/>
      <w:marBottom w:val="0"/>
      <w:divBdr>
        <w:top w:val="none" w:sz="0" w:space="0" w:color="auto"/>
        <w:left w:val="none" w:sz="0" w:space="0" w:color="auto"/>
        <w:bottom w:val="none" w:sz="0" w:space="0" w:color="auto"/>
        <w:right w:val="none" w:sz="0" w:space="0" w:color="auto"/>
      </w:divBdr>
    </w:div>
    <w:div w:id="1984962537">
      <w:marLeft w:val="0"/>
      <w:marRight w:val="0"/>
      <w:marTop w:val="0"/>
      <w:marBottom w:val="0"/>
      <w:divBdr>
        <w:top w:val="none" w:sz="0" w:space="0" w:color="auto"/>
        <w:left w:val="none" w:sz="0" w:space="0" w:color="auto"/>
        <w:bottom w:val="none" w:sz="0" w:space="0" w:color="auto"/>
        <w:right w:val="none" w:sz="0" w:space="0" w:color="auto"/>
      </w:divBdr>
    </w:div>
    <w:div w:id="1984962538">
      <w:marLeft w:val="0"/>
      <w:marRight w:val="0"/>
      <w:marTop w:val="0"/>
      <w:marBottom w:val="0"/>
      <w:divBdr>
        <w:top w:val="none" w:sz="0" w:space="0" w:color="auto"/>
        <w:left w:val="none" w:sz="0" w:space="0" w:color="auto"/>
        <w:bottom w:val="none" w:sz="0" w:space="0" w:color="auto"/>
        <w:right w:val="none" w:sz="0" w:space="0" w:color="auto"/>
      </w:divBdr>
    </w:div>
    <w:div w:id="1984962539">
      <w:marLeft w:val="0"/>
      <w:marRight w:val="0"/>
      <w:marTop w:val="0"/>
      <w:marBottom w:val="0"/>
      <w:divBdr>
        <w:top w:val="none" w:sz="0" w:space="0" w:color="auto"/>
        <w:left w:val="none" w:sz="0" w:space="0" w:color="auto"/>
        <w:bottom w:val="none" w:sz="0" w:space="0" w:color="auto"/>
        <w:right w:val="none" w:sz="0" w:space="0" w:color="auto"/>
      </w:divBdr>
    </w:div>
    <w:div w:id="1984962540">
      <w:marLeft w:val="0"/>
      <w:marRight w:val="0"/>
      <w:marTop w:val="0"/>
      <w:marBottom w:val="0"/>
      <w:divBdr>
        <w:top w:val="none" w:sz="0" w:space="0" w:color="auto"/>
        <w:left w:val="none" w:sz="0" w:space="0" w:color="auto"/>
        <w:bottom w:val="none" w:sz="0" w:space="0" w:color="auto"/>
        <w:right w:val="none" w:sz="0" w:space="0" w:color="auto"/>
      </w:divBdr>
    </w:div>
    <w:div w:id="1984962541">
      <w:marLeft w:val="0"/>
      <w:marRight w:val="0"/>
      <w:marTop w:val="0"/>
      <w:marBottom w:val="0"/>
      <w:divBdr>
        <w:top w:val="none" w:sz="0" w:space="0" w:color="auto"/>
        <w:left w:val="none" w:sz="0" w:space="0" w:color="auto"/>
        <w:bottom w:val="none" w:sz="0" w:space="0" w:color="auto"/>
        <w:right w:val="none" w:sz="0" w:space="0" w:color="auto"/>
      </w:divBdr>
    </w:div>
    <w:div w:id="1984962542">
      <w:marLeft w:val="0"/>
      <w:marRight w:val="0"/>
      <w:marTop w:val="0"/>
      <w:marBottom w:val="0"/>
      <w:divBdr>
        <w:top w:val="none" w:sz="0" w:space="0" w:color="auto"/>
        <w:left w:val="none" w:sz="0" w:space="0" w:color="auto"/>
        <w:bottom w:val="none" w:sz="0" w:space="0" w:color="auto"/>
        <w:right w:val="none" w:sz="0" w:space="0" w:color="auto"/>
      </w:divBdr>
    </w:div>
    <w:div w:id="1984962543">
      <w:marLeft w:val="0"/>
      <w:marRight w:val="0"/>
      <w:marTop w:val="0"/>
      <w:marBottom w:val="0"/>
      <w:divBdr>
        <w:top w:val="none" w:sz="0" w:space="0" w:color="auto"/>
        <w:left w:val="none" w:sz="0" w:space="0" w:color="auto"/>
        <w:bottom w:val="none" w:sz="0" w:space="0" w:color="auto"/>
        <w:right w:val="none" w:sz="0" w:space="0" w:color="auto"/>
      </w:divBdr>
    </w:div>
    <w:div w:id="1984962544">
      <w:marLeft w:val="0"/>
      <w:marRight w:val="0"/>
      <w:marTop w:val="0"/>
      <w:marBottom w:val="0"/>
      <w:divBdr>
        <w:top w:val="none" w:sz="0" w:space="0" w:color="auto"/>
        <w:left w:val="none" w:sz="0" w:space="0" w:color="auto"/>
        <w:bottom w:val="none" w:sz="0" w:space="0" w:color="auto"/>
        <w:right w:val="none" w:sz="0" w:space="0" w:color="auto"/>
      </w:divBdr>
    </w:div>
    <w:div w:id="1984962545">
      <w:marLeft w:val="0"/>
      <w:marRight w:val="0"/>
      <w:marTop w:val="0"/>
      <w:marBottom w:val="0"/>
      <w:divBdr>
        <w:top w:val="none" w:sz="0" w:space="0" w:color="auto"/>
        <w:left w:val="none" w:sz="0" w:space="0" w:color="auto"/>
        <w:bottom w:val="none" w:sz="0" w:space="0" w:color="auto"/>
        <w:right w:val="none" w:sz="0" w:space="0" w:color="auto"/>
      </w:divBdr>
    </w:div>
    <w:div w:id="1984962546">
      <w:marLeft w:val="0"/>
      <w:marRight w:val="0"/>
      <w:marTop w:val="0"/>
      <w:marBottom w:val="0"/>
      <w:divBdr>
        <w:top w:val="none" w:sz="0" w:space="0" w:color="auto"/>
        <w:left w:val="none" w:sz="0" w:space="0" w:color="auto"/>
        <w:bottom w:val="none" w:sz="0" w:space="0" w:color="auto"/>
        <w:right w:val="none" w:sz="0" w:space="0" w:color="auto"/>
      </w:divBdr>
    </w:div>
    <w:div w:id="1984962547">
      <w:marLeft w:val="0"/>
      <w:marRight w:val="0"/>
      <w:marTop w:val="0"/>
      <w:marBottom w:val="0"/>
      <w:divBdr>
        <w:top w:val="none" w:sz="0" w:space="0" w:color="auto"/>
        <w:left w:val="none" w:sz="0" w:space="0" w:color="auto"/>
        <w:bottom w:val="none" w:sz="0" w:space="0" w:color="auto"/>
        <w:right w:val="none" w:sz="0" w:space="0" w:color="auto"/>
      </w:divBdr>
    </w:div>
    <w:div w:id="1984962548">
      <w:marLeft w:val="0"/>
      <w:marRight w:val="0"/>
      <w:marTop w:val="0"/>
      <w:marBottom w:val="0"/>
      <w:divBdr>
        <w:top w:val="none" w:sz="0" w:space="0" w:color="auto"/>
        <w:left w:val="none" w:sz="0" w:space="0" w:color="auto"/>
        <w:bottom w:val="none" w:sz="0" w:space="0" w:color="auto"/>
        <w:right w:val="none" w:sz="0" w:space="0" w:color="auto"/>
      </w:divBdr>
    </w:div>
    <w:div w:id="1984962549">
      <w:marLeft w:val="0"/>
      <w:marRight w:val="0"/>
      <w:marTop w:val="0"/>
      <w:marBottom w:val="0"/>
      <w:divBdr>
        <w:top w:val="none" w:sz="0" w:space="0" w:color="auto"/>
        <w:left w:val="none" w:sz="0" w:space="0" w:color="auto"/>
        <w:bottom w:val="none" w:sz="0" w:space="0" w:color="auto"/>
        <w:right w:val="none" w:sz="0" w:space="0" w:color="auto"/>
      </w:divBdr>
    </w:div>
    <w:div w:id="1984962550">
      <w:marLeft w:val="0"/>
      <w:marRight w:val="0"/>
      <w:marTop w:val="0"/>
      <w:marBottom w:val="0"/>
      <w:divBdr>
        <w:top w:val="none" w:sz="0" w:space="0" w:color="auto"/>
        <w:left w:val="none" w:sz="0" w:space="0" w:color="auto"/>
        <w:bottom w:val="none" w:sz="0" w:space="0" w:color="auto"/>
        <w:right w:val="none" w:sz="0" w:space="0" w:color="auto"/>
      </w:divBdr>
    </w:div>
    <w:div w:id="1984962551">
      <w:marLeft w:val="0"/>
      <w:marRight w:val="0"/>
      <w:marTop w:val="0"/>
      <w:marBottom w:val="0"/>
      <w:divBdr>
        <w:top w:val="none" w:sz="0" w:space="0" w:color="auto"/>
        <w:left w:val="none" w:sz="0" w:space="0" w:color="auto"/>
        <w:bottom w:val="none" w:sz="0" w:space="0" w:color="auto"/>
        <w:right w:val="none" w:sz="0" w:space="0" w:color="auto"/>
      </w:divBdr>
    </w:div>
    <w:div w:id="1984962552">
      <w:marLeft w:val="0"/>
      <w:marRight w:val="0"/>
      <w:marTop w:val="0"/>
      <w:marBottom w:val="0"/>
      <w:divBdr>
        <w:top w:val="none" w:sz="0" w:space="0" w:color="auto"/>
        <w:left w:val="none" w:sz="0" w:space="0" w:color="auto"/>
        <w:bottom w:val="none" w:sz="0" w:space="0" w:color="auto"/>
        <w:right w:val="none" w:sz="0" w:space="0" w:color="auto"/>
      </w:divBdr>
    </w:div>
    <w:div w:id="1984962553">
      <w:marLeft w:val="0"/>
      <w:marRight w:val="0"/>
      <w:marTop w:val="0"/>
      <w:marBottom w:val="0"/>
      <w:divBdr>
        <w:top w:val="none" w:sz="0" w:space="0" w:color="auto"/>
        <w:left w:val="none" w:sz="0" w:space="0" w:color="auto"/>
        <w:bottom w:val="none" w:sz="0" w:space="0" w:color="auto"/>
        <w:right w:val="none" w:sz="0" w:space="0" w:color="auto"/>
      </w:divBdr>
    </w:div>
    <w:div w:id="1984962554">
      <w:marLeft w:val="0"/>
      <w:marRight w:val="0"/>
      <w:marTop w:val="0"/>
      <w:marBottom w:val="0"/>
      <w:divBdr>
        <w:top w:val="none" w:sz="0" w:space="0" w:color="auto"/>
        <w:left w:val="none" w:sz="0" w:space="0" w:color="auto"/>
        <w:bottom w:val="none" w:sz="0" w:space="0" w:color="auto"/>
        <w:right w:val="none" w:sz="0" w:space="0" w:color="auto"/>
      </w:divBdr>
    </w:div>
    <w:div w:id="1984962555">
      <w:marLeft w:val="0"/>
      <w:marRight w:val="0"/>
      <w:marTop w:val="0"/>
      <w:marBottom w:val="0"/>
      <w:divBdr>
        <w:top w:val="none" w:sz="0" w:space="0" w:color="auto"/>
        <w:left w:val="none" w:sz="0" w:space="0" w:color="auto"/>
        <w:bottom w:val="none" w:sz="0" w:space="0" w:color="auto"/>
        <w:right w:val="none" w:sz="0" w:space="0" w:color="auto"/>
      </w:divBdr>
    </w:div>
    <w:div w:id="1984962556">
      <w:marLeft w:val="0"/>
      <w:marRight w:val="0"/>
      <w:marTop w:val="0"/>
      <w:marBottom w:val="0"/>
      <w:divBdr>
        <w:top w:val="none" w:sz="0" w:space="0" w:color="auto"/>
        <w:left w:val="none" w:sz="0" w:space="0" w:color="auto"/>
        <w:bottom w:val="none" w:sz="0" w:space="0" w:color="auto"/>
        <w:right w:val="none" w:sz="0" w:space="0" w:color="auto"/>
      </w:divBdr>
    </w:div>
    <w:div w:id="1984962557">
      <w:marLeft w:val="0"/>
      <w:marRight w:val="0"/>
      <w:marTop w:val="0"/>
      <w:marBottom w:val="0"/>
      <w:divBdr>
        <w:top w:val="none" w:sz="0" w:space="0" w:color="auto"/>
        <w:left w:val="none" w:sz="0" w:space="0" w:color="auto"/>
        <w:bottom w:val="none" w:sz="0" w:space="0" w:color="auto"/>
        <w:right w:val="none" w:sz="0" w:space="0" w:color="auto"/>
      </w:divBdr>
    </w:div>
    <w:div w:id="1984962558">
      <w:marLeft w:val="0"/>
      <w:marRight w:val="0"/>
      <w:marTop w:val="0"/>
      <w:marBottom w:val="0"/>
      <w:divBdr>
        <w:top w:val="none" w:sz="0" w:space="0" w:color="auto"/>
        <w:left w:val="none" w:sz="0" w:space="0" w:color="auto"/>
        <w:bottom w:val="none" w:sz="0" w:space="0" w:color="auto"/>
        <w:right w:val="none" w:sz="0" w:space="0" w:color="auto"/>
      </w:divBdr>
    </w:div>
    <w:div w:id="1984962559">
      <w:marLeft w:val="0"/>
      <w:marRight w:val="0"/>
      <w:marTop w:val="0"/>
      <w:marBottom w:val="0"/>
      <w:divBdr>
        <w:top w:val="none" w:sz="0" w:space="0" w:color="auto"/>
        <w:left w:val="none" w:sz="0" w:space="0" w:color="auto"/>
        <w:bottom w:val="none" w:sz="0" w:space="0" w:color="auto"/>
        <w:right w:val="none" w:sz="0" w:space="0" w:color="auto"/>
      </w:divBdr>
    </w:div>
    <w:div w:id="1984962560">
      <w:marLeft w:val="0"/>
      <w:marRight w:val="0"/>
      <w:marTop w:val="0"/>
      <w:marBottom w:val="0"/>
      <w:divBdr>
        <w:top w:val="none" w:sz="0" w:space="0" w:color="auto"/>
        <w:left w:val="none" w:sz="0" w:space="0" w:color="auto"/>
        <w:bottom w:val="none" w:sz="0" w:space="0" w:color="auto"/>
        <w:right w:val="none" w:sz="0" w:space="0" w:color="auto"/>
      </w:divBdr>
    </w:div>
    <w:div w:id="1984962561">
      <w:marLeft w:val="0"/>
      <w:marRight w:val="0"/>
      <w:marTop w:val="0"/>
      <w:marBottom w:val="0"/>
      <w:divBdr>
        <w:top w:val="none" w:sz="0" w:space="0" w:color="auto"/>
        <w:left w:val="none" w:sz="0" w:space="0" w:color="auto"/>
        <w:bottom w:val="none" w:sz="0" w:space="0" w:color="auto"/>
        <w:right w:val="none" w:sz="0" w:space="0" w:color="auto"/>
      </w:divBdr>
    </w:div>
    <w:div w:id="1984962562">
      <w:marLeft w:val="0"/>
      <w:marRight w:val="0"/>
      <w:marTop w:val="0"/>
      <w:marBottom w:val="0"/>
      <w:divBdr>
        <w:top w:val="none" w:sz="0" w:space="0" w:color="auto"/>
        <w:left w:val="none" w:sz="0" w:space="0" w:color="auto"/>
        <w:bottom w:val="none" w:sz="0" w:space="0" w:color="auto"/>
        <w:right w:val="none" w:sz="0" w:space="0" w:color="auto"/>
      </w:divBdr>
    </w:div>
    <w:div w:id="1984962563">
      <w:marLeft w:val="0"/>
      <w:marRight w:val="0"/>
      <w:marTop w:val="0"/>
      <w:marBottom w:val="0"/>
      <w:divBdr>
        <w:top w:val="none" w:sz="0" w:space="0" w:color="auto"/>
        <w:left w:val="none" w:sz="0" w:space="0" w:color="auto"/>
        <w:bottom w:val="none" w:sz="0" w:space="0" w:color="auto"/>
        <w:right w:val="none" w:sz="0" w:space="0" w:color="auto"/>
      </w:divBdr>
    </w:div>
    <w:div w:id="1984962564">
      <w:marLeft w:val="0"/>
      <w:marRight w:val="0"/>
      <w:marTop w:val="0"/>
      <w:marBottom w:val="0"/>
      <w:divBdr>
        <w:top w:val="none" w:sz="0" w:space="0" w:color="auto"/>
        <w:left w:val="none" w:sz="0" w:space="0" w:color="auto"/>
        <w:bottom w:val="none" w:sz="0" w:space="0" w:color="auto"/>
        <w:right w:val="none" w:sz="0" w:space="0" w:color="auto"/>
      </w:divBdr>
    </w:div>
    <w:div w:id="1984962565">
      <w:marLeft w:val="0"/>
      <w:marRight w:val="0"/>
      <w:marTop w:val="0"/>
      <w:marBottom w:val="0"/>
      <w:divBdr>
        <w:top w:val="none" w:sz="0" w:space="0" w:color="auto"/>
        <w:left w:val="none" w:sz="0" w:space="0" w:color="auto"/>
        <w:bottom w:val="none" w:sz="0" w:space="0" w:color="auto"/>
        <w:right w:val="none" w:sz="0" w:space="0" w:color="auto"/>
      </w:divBdr>
    </w:div>
    <w:div w:id="1984962566">
      <w:marLeft w:val="0"/>
      <w:marRight w:val="0"/>
      <w:marTop w:val="0"/>
      <w:marBottom w:val="0"/>
      <w:divBdr>
        <w:top w:val="none" w:sz="0" w:space="0" w:color="auto"/>
        <w:left w:val="none" w:sz="0" w:space="0" w:color="auto"/>
        <w:bottom w:val="none" w:sz="0" w:space="0" w:color="auto"/>
        <w:right w:val="none" w:sz="0" w:space="0" w:color="auto"/>
      </w:divBdr>
    </w:div>
    <w:div w:id="1984962567">
      <w:marLeft w:val="0"/>
      <w:marRight w:val="0"/>
      <w:marTop w:val="0"/>
      <w:marBottom w:val="0"/>
      <w:divBdr>
        <w:top w:val="none" w:sz="0" w:space="0" w:color="auto"/>
        <w:left w:val="none" w:sz="0" w:space="0" w:color="auto"/>
        <w:bottom w:val="none" w:sz="0" w:space="0" w:color="auto"/>
        <w:right w:val="none" w:sz="0" w:space="0" w:color="auto"/>
      </w:divBdr>
    </w:div>
    <w:div w:id="19849625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2588</Words>
  <Characters>14754</Characters>
  <Application>Microsoft Office Word</Application>
  <DocSecurity>0</DocSecurity>
  <Lines>122</Lines>
  <Paragraphs>34</Paragraphs>
  <ScaleCrop>false</ScaleCrop>
  <Company/>
  <LinksUpToDate>false</LinksUpToDate>
  <CharactersWithSpaces>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Marchese Clara</dc:creator>
  <cp:keywords/>
  <dc:description/>
  <cp:lastModifiedBy>Musso Giorgio</cp:lastModifiedBy>
  <cp:revision>2</cp:revision>
  <dcterms:created xsi:type="dcterms:W3CDTF">2023-10-27T10:08:00Z</dcterms:created>
  <dcterms:modified xsi:type="dcterms:W3CDTF">2023-10-27T10:08:00Z</dcterms:modified>
</cp:coreProperties>
</file>